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BB7" w:rsidRPr="009B192F" w:rsidRDefault="00852BB7" w:rsidP="00CC6522">
      <w:pPr>
        <w:pStyle w:val="Proposal"/>
        <w:numPr>
          <w:ilvl w:val="0"/>
          <w:numId w:val="0"/>
        </w:numPr>
        <w:snapToGrid w:val="0"/>
        <w:ind w:left="1701" w:hanging="1701"/>
        <w:rPr>
          <w:rFonts w:ascii="Arial" w:hAnsi="Arial" w:cs="Arial"/>
          <w:sz w:val="22"/>
        </w:rPr>
      </w:pPr>
      <w:r w:rsidRPr="009B192F">
        <w:rPr>
          <w:rFonts w:ascii="Arial" w:hAnsi="Arial" w:cs="Arial"/>
          <w:sz w:val="22"/>
        </w:rPr>
        <w:t>3GPP TSG</w:t>
      </w:r>
      <w:r>
        <w:rPr>
          <w:rFonts w:ascii="Arial" w:hAnsi="Arial" w:cs="Arial" w:hint="eastAsia"/>
          <w:sz w:val="22"/>
        </w:rPr>
        <w:t xml:space="preserve"> </w:t>
      </w:r>
      <w:r w:rsidRPr="009B192F">
        <w:rPr>
          <w:rFonts w:ascii="Arial" w:hAnsi="Arial" w:cs="Arial"/>
          <w:sz w:val="22"/>
        </w:rPr>
        <w:t xml:space="preserve">RAN WG1 </w:t>
      </w:r>
      <w:r>
        <w:rPr>
          <w:rFonts w:ascii="Arial" w:hAnsi="Arial" w:cs="Arial" w:hint="eastAsia"/>
          <w:sz w:val="22"/>
        </w:rPr>
        <w:t xml:space="preserve">Meeting </w:t>
      </w:r>
      <w:r w:rsidRPr="009B192F">
        <w:rPr>
          <w:rFonts w:ascii="Arial" w:hAnsi="Arial" w:cs="Arial"/>
          <w:sz w:val="22"/>
        </w:rPr>
        <w:t>#9</w:t>
      </w:r>
      <w:r w:rsidR="00082FB5">
        <w:rPr>
          <w:rFonts w:ascii="Arial" w:hAnsi="Arial" w:cs="Arial"/>
          <w:sz w:val="22"/>
        </w:rPr>
        <w:t>2bis</w:t>
      </w:r>
      <w:r w:rsidRPr="009B192F">
        <w:rPr>
          <w:rFonts w:ascii="Arial" w:hAnsi="Arial" w:cs="Arial"/>
          <w:sz w:val="22"/>
        </w:rPr>
        <w:tab/>
        <w:t xml:space="preserve">                     </w:t>
      </w:r>
      <w:r>
        <w:rPr>
          <w:rFonts w:ascii="Arial" w:hAnsi="Arial" w:cs="Arial" w:hint="eastAsia"/>
          <w:sz w:val="22"/>
        </w:rPr>
        <w:t xml:space="preserve">      </w:t>
      </w:r>
      <w:r w:rsidRPr="009B192F">
        <w:rPr>
          <w:rFonts w:ascii="Arial" w:hAnsi="Arial" w:cs="Arial"/>
          <w:sz w:val="22"/>
        </w:rPr>
        <w:t xml:space="preserve">          R1-17</w:t>
      </w:r>
      <w:r w:rsidR="00246A75">
        <w:rPr>
          <w:rFonts w:ascii="Arial" w:hAnsi="Arial" w:cs="Arial" w:hint="eastAsia"/>
          <w:sz w:val="22"/>
        </w:rPr>
        <w:t>20570</w:t>
      </w:r>
    </w:p>
    <w:p w:rsidR="00D33A15" w:rsidRPr="00A202A5" w:rsidRDefault="00082FB5" w:rsidP="00D33A15">
      <w:pPr>
        <w:tabs>
          <w:tab w:val="center" w:pos="4536"/>
          <w:tab w:val="right" w:pos="9072"/>
        </w:tabs>
        <w:rPr>
          <w:rFonts w:ascii="Arial" w:hAnsi="Arial" w:cs="Arial"/>
          <w:b/>
          <w:bCs/>
          <w:sz w:val="22"/>
        </w:rPr>
      </w:pPr>
      <w:proofErr w:type="spellStart"/>
      <w:r>
        <w:rPr>
          <w:rFonts w:ascii="Arial" w:hAnsi="Arial" w:cs="Arial"/>
          <w:b/>
          <w:bCs/>
          <w:sz w:val="22"/>
        </w:rPr>
        <w:t>Sanya</w:t>
      </w:r>
      <w:proofErr w:type="spellEnd"/>
      <w:r w:rsidR="00D33A15" w:rsidRPr="00A202A5">
        <w:rPr>
          <w:rFonts w:ascii="Arial" w:hAnsi="Arial" w:cs="Arial"/>
          <w:b/>
          <w:bCs/>
          <w:sz w:val="22"/>
        </w:rPr>
        <w:t xml:space="preserve">, </w:t>
      </w:r>
      <w:r>
        <w:rPr>
          <w:rFonts w:ascii="Arial" w:hAnsi="Arial" w:cs="Arial"/>
          <w:b/>
          <w:bCs/>
          <w:sz w:val="22"/>
        </w:rPr>
        <w:t>China</w:t>
      </w:r>
      <w:r w:rsidR="00D33A15" w:rsidRPr="00A202A5">
        <w:rPr>
          <w:rFonts w:ascii="Arial" w:hAnsi="Arial" w:cs="Arial"/>
          <w:b/>
          <w:bCs/>
          <w:sz w:val="22"/>
        </w:rPr>
        <w:t xml:space="preserve">, </w:t>
      </w:r>
      <w:r w:rsidRPr="00082FB5">
        <w:rPr>
          <w:rFonts w:ascii="Arial" w:hAnsi="Arial" w:cs="Arial"/>
          <w:b/>
          <w:bCs/>
          <w:sz w:val="22"/>
        </w:rPr>
        <w:t>April</w:t>
      </w:r>
      <w:r w:rsidRPr="00082FB5">
        <w:rPr>
          <w:rFonts w:ascii="Arial" w:hAnsi="Arial" w:cs="Arial" w:hint="eastAsia"/>
          <w:b/>
          <w:bCs/>
          <w:sz w:val="22"/>
        </w:rPr>
        <w:t xml:space="preserve"> 16</w:t>
      </w:r>
      <w:r w:rsidRPr="00FE397A">
        <w:rPr>
          <w:rFonts w:ascii="Arial" w:hAnsi="Arial" w:cs="Arial" w:hint="eastAsia"/>
          <w:b/>
          <w:bCs/>
          <w:sz w:val="22"/>
          <w:vertAlign w:val="superscript"/>
        </w:rPr>
        <w:t>th</w:t>
      </w:r>
      <w:r w:rsidRPr="00082FB5">
        <w:rPr>
          <w:rFonts w:ascii="Arial" w:hAnsi="Arial" w:cs="Arial" w:hint="eastAsia"/>
          <w:b/>
          <w:bCs/>
          <w:sz w:val="22"/>
        </w:rPr>
        <w:t xml:space="preserve"> </w:t>
      </w:r>
      <w:r w:rsidRPr="00082FB5">
        <w:rPr>
          <w:rFonts w:ascii="Arial" w:hAnsi="Arial" w:cs="Arial"/>
          <w:b/>
          <w:bCs/>
          <w:sz w:val="22"/>
        </w:rPr>
        <w:t xml:space="preserve">– </w:t>
      </w:r>
      <w:r w:rsidRPr="00082FB5">
        <w:rPr>
          <w:rFonts w:ascii="Arial" w:hAnsi="Arial" w:cs="Arial" w:hint="eastAsia"/>
          <w:b/>
          <w:bCs/>
          <w:sz w:val="22"/>
        </w:rPr>
        <w:t>20</w:t>
      </w:r>
      <w:r w:rsidRPr="00FE397A">
        <w:rPr>
          <w:rFonts w:ascii="Arial" w:hAnsi="Arial" w:cs="Arial" w:hint="eastAsia"/>
          <w:b/>
          <w:bCs/>
          <w:sz w:val="22"/>
          <w:vertAlign w:val="superscript"/>
        </w:rPr>
        <w:t>th</w:t>
      </w:r>
      <w:r w:rsidRPr="00082FB5">
        <w:rPr>
          <w:rFonts w:ascii="Arial" w:hAnsi="Arial" w:cs="Arial" w:hint="eastAsia"/>
          <w:b/>
          <w:bCs/>
          <w:sz w:val="22"/>
        </w:rPr>
        <w:t xml:space="preserve">, </w:t>
      </w:r>
      <w:r w:rsidRPr="00082FB5">
        <w:rPr>
          <w:rFonts w:ascii="Arial" w:hAnsi="Arial" w:cs="Arial"/>
          <w:b/>
          <w:bCs/>
          <w:sz w:val="22"/>
        </w:rPr>
        <w:t>201</w:t>
      </w:r>
      <w:r w:rsidRPr="00082FB5">
        <w:rPr>
          <w:rFonts w:ascii="Arial" w:hAnsi="Arial" w:cs="Arial" w:hint="eastAsia"/>
          <w:b/>
          <w:bCs/>
          <w:sz w:val="22"/>
        </w:rPr>
        <w:t>8</w:t>
      </w:r>
    </w:p>
    <w:p w:rsidR="00852BB7" w:rsidRPr="00D33A15" w:rsidRDefault="00852BB7" w:rsidP="00CC6522">
      <w:pPr>
        <w:pStyle w:val="3GPPHeader"/>
        <w:snapToGrid w:val="0"/>
        <w:rPr>
          <w:rFonts w:cs="Arial"/>
          <w:sz w:val="22"/>
        </w:rPr>
      </w:pPr>
    </w:p>
    <w:p w:rsidR="00852BB7" w:rsidRPr="009B192F" w:rsidRDefault="00852BB7" w:rsidP="00CC6522">
      <w:pPr>
        <w:pStyle w:val="3GPPHeader"/>
        <w:snapToGrid w:val="0"/>
        <w:rPr>
          <w:rFonts w:cs="Arial"/>
          <w:sz w:val="22"/>
        </w:rPr>
      </w:pPr>
      <w:r w:rsidRPr="009B192F">
        <w:rPr>
          <w:rFonts w:cs="Arial"/>
          <w:sz w:val="22"/>
        </w:rPr>
        <w:t>Source:</w:t>
      </w:r>
      <w:r w:rsidRPr="009B192F">
        <w:rPr>
          <w:rFonts w:cs="Arial"/>
          <w:sz w:val="22"/>
        </w:rPr>
        <w:tab/>
        <w:t>ZTE, Sanechips</w:t>
      </w:r>
    </w:p>
    <w:p w:rsidR="00852BB7" w:rsidRPr="009B192F" w:rsidRDefault="00852BB7" w:rsidP="00CC6522">
      <w:pPr>
        <w:pStyle w:val="3GPPHeader"/>
        <w:snapToGrid w:val="0"/>
        <w:rPr>
          <w:rFonts w:cs="Arial"/>
          <w:sz w:val="22"/>
        </w:rPr>
      </w:pPr>
      <w:r w:rsidRPr="009B192F">
        <w:rPr>
          <w:rFonts w:cs="Arial"/>
          <w:sz w:val="22"/>
        </w:rPr>
        <w:t>Title:</w:t>
      </w:r>
      <w:r w:rsidRPr="009B192F">
        <w:rPr>
          <w:rFonts w:cs="Arial"/>
          <w:sz w:val="22"/>
        </w:rPr>
        <w:tab/>
      </w:r>
      <w:r w:rsidR="00B67C4D" w:rsidRPr="00B67C4D">
        <w:rPr>
          <w:rFonts w:cs="Arial"/>
          <w:sz w:val="22"/>
        </w:rPr>
        <w:t>Enhancements on power control for aerial vehicle</w:t>
      </w:r>
    </w:p>
    <w:p w:rsidR="00852BB7" w:rsidRPr="0019493B" w:rsidRDefault="00852BB7" w:rsidP="00CC6522">
      <w:pPr>
        <w:pStyle w:val="3GPPHeader"/>
        <w:snapToGrid w:val="0"/>
        <w:rPr>
          <w:rFonts w:cs="Arial"/>
          <w:sz w:val="22"/>
        </w:rPr>
      </w:pPr>
      <w:r w:rsidRPr="0019493B">
        <w:rPr>
          <w:rFonts w:cs="Arial"/>
          <w:sz w:val="22"/>
        </w:rPr>
        <w:t>Agenda Item:</w:t>
      </w:r>
      <w:r w:rsidRPr="0019493B">
        <w:rPr>
          <w:rFonts w:cs="Arial"/>
          <w:sz w:val="22"/>
        </w:rPr>
        <w:tab/>
      </w:r>
      <w:r>
        <w:rPr>
          <w:rFonts w:cs="Arial" w:hint="eastAsia"/>
          <w:sz w:val="22"/>
        </w:rPr>
        <w:t>6</w:t>
      </w:r>
      <w:r w:rsidRPr="0019493B">
        <w:rPr>
          <w:rFonts w:cs="Arial" w:hint="eastAsia"/>
          <w:sz w:val="22"/>
        </w:rPr>
        <w:t>.2.</w:t>
      </w:r>
      <w:r w:rsidR="00C848C2">
        <w:rPr>
          <w:rFonts w:cs="Arial"/>
          <w:sz w:val="22"/>
        </w:rPr>
        <w:t>9.1</w:t>
      </w:r>
    </w:p>
    <w:p w:rsidR="00852BB7" w:rsidRPr="0019493B" w:rsidRDefault="00852BB7" w:rsidP="00CC6522">
      <w:pPr>
        <w:pBdr>
          <w:bottom w:val="single" w:sz="6" w:space="1" w:color="auto"/>
        </w:pBdr>
        <w:snapToGrid w:val="0"/>
        <w:rPr>
          <w:rFonts w:ascii="Arial" w:hAnsi="Arial"/>
          <w:b/>
          <w:sz w:val="22"/>
        </w:rPr>
      </w:pPr>
      <w:r w:rsidRPr="0019493B">
        <w:rPr>
          <w:rFonts w:ascii="Arial" w:hAnsi="Arial"/>
          <w:b/>
          <w:sz w:val="22"/>
        </w:rPr>
        <w:t xml:space="preserve">Document for: </w:t>
      </w:r>
      <w:r w:rsidRPr="0019493B">
        <w:rPr>
          <w:rFonts w:ascii="Arial" w:hAnsi="Arial"/>
          <w:b/>
          <w:sz w:val="22"/>
        </w:rPr>
        <w:tab/>
      </w:r>
      <w:r>
        <w:rPr>
          <w:rFonts w:ascii="Arial" w:hAnsi="Arial" w:hint="eastAsia"/>
          <w:b/>
          <w:sz w:val="22"/>
        </w:rPr>
        <w:t xml:space="preserve"> </w:t>
      </w:r>
      <w:r w:rsidRPr="0019493B">
        <w:rPr>
          <w:rFonts w:ascii="Arial" w:hAnsi="Arial"/>
          <w:b/>
          <w:sz w:val="22"/>
        </w:rPr>
        <w:t>Discussion and Decision</w:t>
      </w:r>
    </w:p>
    <w:p w:rsidR="007D1127" w:rsidRDefault="007F75D5" w:rsidP="009F1314">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sidRPr="00852BB7">
        <w:rPr>
          <w:rFonts w:eastAsia="黑体" w:cs="Times New Roman"/>
          <w:b/>
          <w:bCs/>
          <w:sz w:val="28"/>
          <w:szCs w:val="30"/>
          <w:lang w:val="en-US"/>
        </w:rPr>
        <w:t>Introduction</w:t>
      </w:r>
    </w:p>
    <w:p w:rsidR="007D1127" w:rsidRPr="00141DB4" w:rsidRDefault="00141DB4" w:rsidP="00141DB4">
      <w:pPr>
        <w:snapToGrid w:val="0"/>
        <w:rPr>
          <w:rFonts w:ascii="Times New Roman" w:hAnsi="Times New Roman" w:cs="Times New Roman"/>
          <w:sz w:val="20"/>
          <w:szCs w:val="20"/>
        </w:rPr>
      </w:pPr>
      <w:r>
        <w:rPr>
          <w:rFonts w:ascii="Times New Roman" w:hAnsi="Times New Roman" w:cs="Times New Roman"/>
          <w:sz w:val="20"/>
          <w:szCs w:val="20"/>
        </w:rPr>
        <w:t>In RAN#78 meeting, the WID on enhanced LTE support for aerial vehicle was endorsed</w:t>
      </w:r>
      <w:r w:rsidR="00D33BB6">
        <w:rPr>
          <w:rFonts w:ascii="Times New Roman" w:hAnsi="Times New Roman" w:cs="Times New Roman"/>
          <w:sz w:val="20"/>
          <w:szCs w:val="20"/>
        </w:rPr>
        <w:t xml:space="preserve"> </w:t>
      </w:r>
      <w:r w:rsidR="00D33BB6">
        <w:rPr>
          <w:rFonts w:ascii="Times New Roman" w:hAnsi="Times New Roman" w:cs="Times New Roman"/>
          <w:sz w:val="20"/>
          <w:szCs w:val="20"/>
        </w:rPr>
        <w:fldChar w:fldCharType="begin"/>
      </w:r>
      <w:r w:rsidR="00D33BB6">
        <w:rPr>
          <w:rFonts w:ascii="Times New Roman" w:hAnsi="Times New Roman" w:cs="Times New Roman"/>
          <w:sz w:val="20"/>
          <w:szCs w:val="20"/>
        </w:rPr>
        <w:instrText xml:space="preserve"> REF _Ref510792195 \r \h </w:instrText>
      </w:r>
      <w:r w:rsidR="00D33BB6">
        <w:rPr>
          <w:rFonts w:ascii="Times New Roman" w:hAnsi="Times New Roman" w:cs="Times New Roman"/>
          <w:sz w:val="20"/>
          <w:szCs w:val="20"/>
        </w:rPr>
      </w:r>
      <w:r w:rsidR="00D33BB6">
        <w:rPr>
          <w:rFonts w:ascii="Times New Roman" w:hAnsi="Times New Roman" w:cs="Times New Roman"/>
          <w:sz w:val="20"/>
          <w:szCs w:val="20"/>
        </w:rPr>
        <w:fldChar w:fldCharType="separate"/>
      </w:r>
      <w:r w:rsidR="00D33BB6">
        <w:rPr>
          <w:rFonts w:ascii="Times New Roman" w:hAnsi="Times New Roman" w:cs="Times New Roman"/>
          <w:sz w:val="20"/>
          <w:szCs w:val="20"/>
        </w:rPr>
        <w:t>[1]</w:t>
      </w:r>
      <w:r w:rsidR="00D33BB6">
        <w:rPr>
          <w:rFonts w:ascii="Times New Roman" w:hAnsi="Times New Roman" w:cs="Times New Roman"/>
          <w:sz w:val="20"/>
          <w:szCs w:val="20"/>
        </w:rPr>
        <w:fldChar w:fldCharType="end"/>
      </w:r>
      <w:bookmarkStart w:id="0" w:name="_GoBack"/>
      <w:bookmarkEnd w:id="0"/>
      <w:r>
        <w:rPr>
          <w:rFonts w:ascii="Times New Roman" w:hAnsi="Times New Roman" w:cs="Times New Roman"/>
          <w:sz w:val="20"/>
          <w:szCs w:val="20"/>
        </w:rPr>
        <w:t xml:space="preserve">. According to following objective, the enhanced UL power control scheme with UE specific fractional </w:t>
      </w:r>
      <w:proofErr w:type="spellStart"/>
      <w:r>
        <w:rPr>
          <w:rFonts w:ascii="Times New Roman" w:hAnsi="Times New Roman" w:cs="Times New Roman"/>
          <w:sz w:val="20"/>
          <w:szCs w:val="20"/>
        </w:rPr>
        <w:t>pathloss</w:t>
      </w:r>
      <w:proofErr w:type="spellEnd"/>
      <w:r>
        <w:rPr>
          <w:rFonts w:ascii="Times New Roman" w:hAnsi="Times New Roman" w:cs="Times New Roman"/>
          <w:sz w:val="20"/>
          <w:szCs w:val="20"/>
        </w:rPr>
        <w:t xml:space="preserve"> compensator factor is considered as the compromising solution to deal with significant UL interference</w:t>
      </w:r>
      <w:r w:rsidR="00DD0AFF">
        <w:rPr>
          <w:rFonts w:ascii="Times New Roman" w:hAnsi="Times New Roman" w:cs="Times New Roman"/>
          <w:sz w:val="20"/>
          <w:szCs w:val="20"/>
        </w:rPr>
        <w:t>:</w:t>
      </w:r>
    </w:p>
    <w:p w:rsidR="00141DB4" w:rsidRPr="00141DB4" w:rsidRDefault="00141DB4" w:rsidP="00141DB4">
      <w:pPr>
        <w:widowControl/>
        <w:numPr>
          <w:ilvl w:val="0"/>
          <w:numId w:val="44"/>
        </w:numPr>
        <w:overflowPunct w:val="0"/>
        <w:autoSpaceDE w:val="0"/>
        <w:autoSpaceDN w:val="0"/>
        <w:adjustRightInd w:val="0"/>
        <w:jc w:val="left"/>
        <w:textAlignment w:val="baseline"/>
        <w:rPr>
          <w:rFonts w:ascii="Times New Roman" w:hAnsi="Times New Roman" w:cs="Times New Roman"/>
          <w:bCs/>
          <w:i/>
          <w:sz w:val="20"/>
          <w:szCs w:val="20"/>
        </w:rPr>
      </w:pPr>
      <w:r w:rsidRPr="00141DB4">
        <w:rPr>
          <w:rFonts w:ascii="Times New Roman" w:hAnsi="Times New Roman" w:cs="Times New Roman"/>
          <w:bCs/>
          <w:i/>
          <w:sz w:val="20"/>
          <w:szCs w:val="20"/>
          <w:lang w:eastAsia="ja-JP"/>
        </w:rPr>
        <w:t xml:space="preserve">Specify UL power control enhancements </w:t>
      </w:r>
      <w:r w:rsidRPr="00141DB4">
        <w:rPr>
          <w:rFonts w:ascii="Times New Roman" w:eastAsia="Times New Roman" w:hAnsi="Times New Roman" w:cs="Times New Roman"/>
          <w:i/>
          <w:sz w:val="20"/>
          <w:szCs w:val="20"/>
          <w:lang w:eastAsia="ja-JP"/>
        </w:rPr>
        <w:t>in the follow</w:t>
      </w:r>
      <w:r w:rsidRPr="00141DB4">
        <w:rPr>
          <w:rFonts w:ascii="Times New Roman" w:hAnsi="Times New Roman" w:cs="Times New Roman"/>
          <w:i/>
          <w:sz w:val="20"/>
          <w:szCs w:val="20"/>
          <w:lang w:eastAsia="ja-JP"/>
        </w:rPr>
        <w:t>ing</w:t>
      </w:r>
      <w:r w:rsidRPr="00141DB4">
        <w:rPr>
          <w:rFonts w:ascii="Times New Roman" w:eastAsia="Times New Roman" w:hAnsi="Times New Roman" w:cs="Times New Roman"/>
          <w:i/>
          <w:sz w:val="20"/>
          <w:szCs w:val="20"/>
          <w:lang w:eastAsia="ja-JP"/>
        </w:rPr>
        <w:t xml:space="preserve"> areas</w:t>
      </w:r>
      <w:r w:rsidRPr="00141DB4">
        <w:rPr>
          <w:rFonts w:ascii="Times New Roman" w:hAnsi="Times New Roman" w:cs="Times New Roman"/>
          <w:bCs/>
          <w:i/>
          <w:sz w:val="20"/>
          <w:szCs w:val="20"/>
          <w:lang w:eastAsia="ja-JP"/>
        </w:rPr>
        <w:t xml:space="preserve"> [RAN1, RAN2]</w:t>
      </w:r>
    </w:p>
    <w:p w:rsidR="00141DB4" w:rsidRPr="00141DB4" w:rsidRDefault="00141DB4" w:rsidP="00141DB4">
      <w:pPr>
        <w:widowControl/>
        <w:numPr>
          <w:ilvl w:val="1"/>
          <w:numId w:val="44"/>
        </w:numPr>
        <w:autoSpaceDN w:val="0"/>
        <w:spacing w:after="180"/>
        <w:contextualSpacing/>
        <w:rPr>
          <w:rFonts w:ascii="Times New Roman" w:eastAsia="Times New Roman" w:hAnsi="Times New Roman" w:cs="Times New Roman"/>
          <w:i/>
          <w:sz w:val="20"/>
          <w:szCs w:val="20"/>
          <w:lang w:eastAsia="ja-JP"/>
        </w:rPr>
      </w:pPr>
      <w:r w:rsidRPr="00141DB4">
        <w:rPr>
          <w:rFonts w:ascii="Times New Roman" w:eastAsia="Times New Roman" w:hAnsi="Times New Roman" w:cs="Times New Roman"/>
          <w:i/>
          <w:sz w:val="20"/>
          <w:szCs w:val="20"/>
          <w:lang w:eastAsia="ja-JP"/>
        </w:rPr>
        <w:t xml:space="preserve">UE specific fractional </w:t>
      </w:r>
      <w:proofErr w:type="spellStart"/>
      <w:r w:rsidRPr="00141DB4">
        <w:rPr>
          <w:rFonts w:ascii="Times New Roman" w:eastAsia="Times New Roman" w:hAnsi="Times New Roman" w:cs="Times New Roman"/>
          <w:i/>
          <w:sz w:val="20"/>
          <w:szCs w:val="20"/>
          <w:lang w:eastAsia="ja-JP"/>
        </w:rPr>
        <w:t>pathloss</w:t>
      </w:r>
      <w:proofErr w:type="spellEnd"/>
      <w:r w:rsidRPr="00141DB4">
        <w:rPr>
          <w:rFonts w:ascii="Times New Roman" w:eastAsia="Times New Roman" w:hAnsi="Times New Roman" w:cs="Times New Roman"/>
          <w:i/>
          <w:sz w:val="20"/>
          <w:szCs w:val="20"/>
          <w:lang w:eastAsia="ja-JP"/>
        </w:rPr>
        <w:t xml:space="preserve"> compensation factor</w:t>
      </w:r>
    </w:p>
    <w:p w:rsidR="00141DB4" w:rsidRPr="00141DB4" w:rsidRDefault="00141DB4" w:rsidP="00141DB4">
      <w:pPr>
        <w:widowControl/>
        <w:numPr>
          <w:ilvl w:val="1"/>
          <w:numId w:val="44"/>
        </w:numPr>
        <w:autoSpaceDN w:val="0"/>
        <w:spacing w:after="180"/>
        <w:contextualSpacing/>
        <w:rPr>
          <w:rFonts w:ascii="Times New Roman" w:eastAsia="Times New Roman" w:hAnsi="Times New Roman" w:cs="Times New Roman"/>
          <w:i/>
          <w:sz w:val="20"/>
          <w:szCs w:val="20"/>
          <w:lang w:eastAsia="ja-JP"/>
        </w:rPr>
      </w:pPr>
      <w:r w:rsidRPr="00141DB4">
        <w:rPr>
          <w:rFonts w:ascii="Times New Roman" w:eastAsia="Times New Roman" w:hAnsi="Times New Roman" w:cs="Times New Roman"/>
          <w:i/>
          <w:sz w:val="20"/>
          <w:szCs w:val="20"/>
          <w:lang w:eastAsia="ja-JP"/>
        </w:rPr>
        <w:t>Extending the supported range of UE specific P</w:t>
      </w:r>
      <w:r w:rsidRPr="00141DB4">
        <w:rPr>
          <w:rFonts w:ascii="Times New Roman" w:eastAsia="Times New Roman" w:hAnsi="Times New Roman" w:cs="Times New Roman"/>
          <w:i/>
          <w:sz w:val="20"/>
          <w:szCs w:val="20"/>
          <w:vertAlign w:val="subscript"/>
          <w:lang w:eastAsia="ja-JP"/>
        </w:rPr>
        <w:t>0</w:t>
      </w:r>
      <w:r w:rsidRPr="00141DB4">
        <w:rPr>
          <w:rFonts w:ascii="Times New Roman" w:eastAsia="Times New Roman" w:hAnsi="Times New Roman" w:cs="Times New Roman"/>
          <w:i/>
          <w:sz w:val="20"/>
          <w:szCs w:val="20"/>
          <w:lang w:eastAsia="ja-JP"/>
        </w:rPr>
        <w:t xml:space="preserve"> parameter</w:t>
      </w:r>
    </w:p>
    <w:p w:rsidR="00FE02D0" w:rsidRPr="00141DB4" w:rsidRDefault="006C08F4" w:rsidP="00CC6522">
      <w:pPr>
        <w:widowControl/>
        <w:shd w:val="clear" w:color="auto" w:fill="FFFFFF"/>
        <w:snapToGrid w:val="0"/>
        <w:jc w:val="left"/>
        <w:rPr>
          <w:rFonts w:ascii="Times New Roman" w:hAnsi="Times New Roman" w:cs="Times New Roman"/>
          <w:sz w:val="20"/>
          <w:szCs w:val="20"/>
        </w:rPr>
      </w:pPr>
      <w:r w:rsidRPr="00141DB4">
        <w:rPr>
          <w:rFonts w:ascii="Times New Roman" w:hAnsi="Times New Roman" w:cs="Times New Roman"/>
          <w:sz w:val="20"/>
          <w:szCs w:val="20"/>
        </w:rPr>
        <w:t xml:space="preserve">In this contribution, </w:t>
      </w:r>
      <w:r w:rsidR="008368EF" w:rsidRPr="00141DB4">
        <w:rPr>
          <w:rFonts w:ascii="Times New Roman" w:hAnsi="Times New Roman" w:cs="Times New Roman"/>
          <w:sz w:val="20"/>
          <w:szCs w:val="20"/>
        </w:rPr>
        <w:t xml:space="preserve">the </w:t>
      </w:r>
      <w:r w:rsidR="00C335C5" w:rsidRPr="00141DB4">
        <w:rPr>
          <w:rFonts w:ascii="Times New Roman" w:hAnsi="Times New Roman" w:cs="Times New Roman"/>
          <w:sz w:val="20"/>
          <w:szCs w:val="20"/>
        </w:rPr>
        <w:t xml:space="preserve">additional </w:t>
      </w:r>
      <w:r w:rsidR="00701BC0" w:rsidRPr="00141DB4">
        <w:rPr>
          <w:rFonts w:ascii="Times New Roman" w:hAnsi="Times New Roman" w:cs="Times New Roman"/>
          <w:sz w:val="20"/>
          <w:szCs w:val="20"/>
        </w:rPr>
        <w:t xml:space="preserve">simulations </w:t>
      </w:r>
      <w:r w:rsidR="00C335C5" w:rsidRPr="00141DB4">
        <w:rPr>
          <w:rFonts w:ascii="Times New Roman" w:hAnsi="Times New Roman" w:cs="Times New Roman"/>
          <w:sz w:val="20"/>
          <w:szCs w:val="20"/>
        </w:rPr>
        <w:t xml:space="preserve">results </w:t>
      </w:r>
      <w:r w:rsidR="006B3CD0">
        <w:rPr>
          <w:rFonts w:ascii="Times New Roman" w:hAnsi="Times New Roman" w:cs="Times New Roman"/>
          <w:sz w:val="20"/>
          <w:szCs w:val="20"/>
        </w:rPr>
        <w:t>are provided to verify the performance of this scheme</w:t>
      </w:r>
      <w:r w:rsidR="00FD272A" w:rsidRPr="00141DB4">
        <w:rPr>
          <w:rFonts w:ascii="Times New Roman" w:hAnsi="Times New Roman" w:cs="Times New Roman"/>
          <w:sz w:val="20"/>
          <w:szCs w:val="20"/>
        </w:rPr>
        <w:t>.</w:t>
      </w:r>
    </w:p>
    <w:p w:rsidR="00395C85" w:rsidRDefault="00395C85" w:rsidP="009F1314">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Simulation </w:t>
      </w:r>
      <w:r w:rsidR="005B51ED">
        <w:rPr>
          <w:rFonts w:eastAsia="黑体" w:cs="Times New Roman"/>
          <w:b/>
          <w:bCs/>
          <w:sz w:val="28"/>
          <w:szCs w:val="30"/>
          <w:lang w:val="en-US"/>
        </w:rPr>
        <w:t>results for enhanced PC</w:t>
      </w:r>
    </w:p>
    <w:p w:rsidR="00033FAA" w:rsidRDefault="0074332F" w:rsidP="00257B87">
      <w:pPr>
        <w:widowControl/>
        <w:shd w:val="clear" w:color="auto" w:fill="FFFFFF"/>
        <w:snapToGrid w:val="0"/>
        <w:spacing w:afterLines="50" w:after="120"/>
        <w:jc w:val="left"/>
        <w:rPr>
          <w:rFonts w:ascii="Times New Roman" w:hAnsi="Times New Roman" w:cs="Times New Roman"/>
          <w:sz w:val="20"/>
          <w:szCs w:val="20"/>
        </w:rPr>
      </w:pPr>
      <w:r w:rsidRPr="00033FAA">
        <w:rPr>
          <w:rFonts w:ascii="Times New Roman" w:hAnsi="Times New Roman" w:cs="Times New Roman"/>
          <w:sz w:val="20"/>
          <w:szCs w:val="20"/>
        </w:rPr>
        <w:t>According to the collected results in TR 36.777</w:t>
      </w:r>
      <w:r w:rsidR="00D33BB6">
        <w:rPr>
          <w:rFonts w:ascii="Times New Roman" w:hAnsi="Times New Roman" w:cs="Times New Roman"/>
          <w:sz w:val="20"/>
          <w:szCs w:val="20"/>
        </w:rPr>
        <w:t xml:space="preserve"> </w:t>
      </w:r>
      <w:r w:rsidR="00D33BB6">
        <w:rPr>
          <w:rFonts w:ascii="Times New Roman" w:hAnsi="Times New Roman" w:cs="Times New Roman"/>
          <w:sz w:val="20"/>
          <w:szCs w:val="20"/>
        </w:rPr>
        <w:fldChar w:fldCharType="begin"/>
      </w:r>
      <w:r w:rsidR="00D33BB6">
        <w:rPr>
          <w:rFonts w:ascii="Times New Roman" w:hAnsi="Times New Roman" w:cs="Times New Roman"/>
          <w:sz w:val="20"/>
          <w:szCs w:val="20"/>
        </w:rPr>
        <w:instrText xml:space="preserve"> REF _Ref510792187 \r \h </w:instrText>
      </w:r>
      <w:r w:rsidR="00D33BB6">
        <w:rPr>
          <w:rFonts w:ascii="Times New Roman" w:hAnsi="Times New Roman" w:cs="Times New Roman"/>
          <w:sz w:val="20"/>
          <w:szCs w:val="20"/>
        </w:rPr>
      </w:r>
      <w:r w:rsidR="00D33BB6">
        <w:rPr>
          <w:rFonts w:ascii="Times New Roman" w:hAnsi="Times New Roman" w:cs="Times New Roman"/>
          <w:sz w:val="20"/>
          <w:szCs w:val="20"/>
        </w:rPr>
        <w:fldChar w:fldCharType="separate"/>
      </w:r>
      <w:r w:rsidR="00D33BB6">
        <w:rPr>
          <w:rFonts w:ascii="Times New Roman" w:hAnsi="Times New Roman" w:cs="Times New Roman"/>
          <w:sz w:val="20"/>
          <w:szCs w:val="20"/>
        </w:rPr>
        <w:t>[2]</w:t>
      </w:r>
      <w:r w:rsidR="00D33BB6">
        <w:rPr>
          <w:rFonts w:ascii="Times New Roman" w:hAnsi="Times New Roman" w:cs="Times New Roman"/>
          <w:sz w:val="20"/>
          <w:szCs w:val="20"/>
        </w:rPr>
        <w:fldChar w:fldCharType="end"/>
      </w:r>
      <w:r w:rsidRPr="00033FAA">
        <w:rPr>
          <w:rFonts w:ascii="Times New Roman" w:hAnsi="Times New Roman" w:cs="Times New Roman"/>
          <w:sz w:val="20"/>
          <w:szCs w:val="20"/>
        </w:rPr>
        <w:t xml:space="preserve">, it can be </w:t>
      </w:r>
      <w:r w:rsidR="00312C7A" w:rsidRPr="00033FAA">
        <w:rPr>
          <w:rFonts w:ascii="Times New Roman" w:hAnsi="Times New Roman" w:cs="Times New Roman"/>
          <w:sz w:val="20"/>
          <w:szCs w:val="20"/>
        </w:rPr>
        <w:t xml:space="preserve">observed that the performance of UL transmission for both aerial and terrestrial UEs are sensitive to the number of the aerial in each cell. The reason is that </w:t>
      </w:r>
      <w:r w:rsidR="009748EC" w:rsidRPr="00033FAA">
        <w:rPr>
          <w:rFonts w:ascii="Times New Roman" w:hAnsi="Times New Roman" w:cs="Times New Roman"/>
          <w:sz w:val="20"/>
          <w:szCs w:val="20"/>
        </w:rPr>
        <w:t>most of links between aerial and BS are L</w:t>
      </w:r>
      <w:r w:rsidR="00472CC3" w:rsidRPr="00033FAA">
        <w:rPr>
          <w:rFonts w:ascii="Times New Roman" w:hAnsi="Times New Roman" w:cs="Times New Roman"/>
          <w:sz w:val="20"/>
          <w:szCs w:val="20"/>
        </w:rPr>
        <w:t>o</w:t>
      </w:r>
      <w:r w:rsidR="009748EC" w:rsidRPr="00033FAA">
        <w:rPr>
          <w:rFonts w:ascii="Times New Roman" w:hAnsi="Times New Roman" w:cs="Times New Roman"/>
          <w:sz w:val="20"/>
          <w:szCs w:val="20"/>
        </w:rPr>
        <w:t xml:space="preserve">S condition with less large scale fading. The scheduling of </w:t>
      </w:r>
      <w:r w:rsidR="00307415" w:rsidRPr="00033FAA">
        <w:rPr>
          <w:rFonts w:ascii="Times New Roman" w:hAnsi="Times New Roman" w:cs="Times New Roman"/>
          <w:sz w:val="20"/>
          <w:szCs w:val="20"/>
        </w:rPr>
        <w:t>one aerial UE will introduce significant interference for</w:t>
      </w:r>
      <w:r w:rsidR="00E55E74" w:rsidRPr="00033FAA">
        <w:rPr>
          <w:rFonts w:ascii="Times New Roman" w:hAnsi="Times New Roman" w:cs="Times New Roman"/>
          <w:sz w:val="20"/>
          <w:szCs w:val="20"/>
        </w:rPr>
        <w:t xml:space="preserve"> other UT</w:t>
      </w:r>
      <w:r w:rsidR="009748EC" w:rsidRPr="00033FAA">
        <w:rPr>
          <w:rFonts w:ascii="Times New Roman" w:hAnsi="Times New Roman" w:cs="Times New Roman"/>
          <w:sz w:val="20"/>
          <w:szCs w:val="20"/>
        </w:rPr>
        <w:t xml:space="preserve">s in adjacent cell. </w:t>
      </w:r>
      <w:r w:rsidRPr="00033FAA">
        <w:rPr>
          <w:rFonts w:ascii="Times New Roman" w:hAnsi="Times New Roman" w:cs="Times New Roman"/>
          <w:sz w:val="20"/>
          <w:szCs w:val="20"/>
        </w:rPr>
        <w:t xml:space="preserve">With introduce the enhancement on </w:t>
      </w:r>
      <w:r w:rsidR="008B542E" w:rsidRPr="00033FAA">
        <w:rPr>
          <w:rFonts w:ascii="Times New Roman" w:hAnsi="Times New Roman" w:cs="Times New Roman"/>
          <w:sz w:val="20"/>
          <w:szCs w:val="20"/>
        </w:rPr>
        <w:t>U</w:t>
      </w:r>
      <w:r w:rsidR="00354E9C" w:rsidRPr="00033FAA">
        <w:rPr>
          <w:rFonts w:ascii="Times New Roman" w:hAnsi="Times New Roman" w:cs="Times New Roman"/>
          <w:sz w:val="20"/>
          <w:szCs w:val="20"/>
        </w:rPr>
        <w:t>T</w:t>
      </w:r>
      <w:r w:rsidR="008B542E" w:rsidRPr="00033FAA">
        <w:rPr>
          <w:rFonts w:ascii="Times New Roman" w:hAnsi="Times New Roman" w:cs="Times New Roman"/>
          <w:sz w:val="20"/>
          <w:szCs w:val="20"/>
        </w:rPr>
        <w:t xml:space="preserve"> specific</w:t>
      </w:r>
      <w:r w:rsidR="00670F41" w:rsidRPr="00033FAA">
        <w:rPr>
          <w:rFonts w:ascii="Times New Roman" w:hAnsi="Times New Roman" w:cs="Times New Roman"/>
          <w:sz w:val="20"/>
          <w:szCs w:val="20"/>
        </w:rPr>
        <w:t>ally</w:t>
      </w:r>
      <w:r w:rsidR="008B542E" w:rsidRPr="00033FAA">
        <w:rPr>
          <w:rFonts w:ascii="Times New Roman" w:hAnsi="Times New Roman" w:cs="Times New Roman"/>
          <w:sz w:val="20"/>
          <w:szCs w:val="20"/>
        </w:rPr>
        <w:t xml:space="preserve"> configur</w:t>
      </w:r>
      <w:r w:rsidR="00670F41" w:rsidRPr="00033FAA">
        <w:rPr>
          <w:rFonts w:ascii="Times New Roman" w:hAnsi="Times New Roman" w:cs="Times New Roman"/>
          <w:sz w:val="20"/>
          <w:szCs w:val="20"/>
        </w:rPr>
        <w:t>ed alpha</w:t>
      </w:r>
      <w:r w:rsidR="008B542E" w:rsidRPr="00033FAA">
        <w:rPr>
          <w:rFonts w:ascii="Times New Roman" w:hAnsi="Times New Roman" w:cs="Times New Roman"/>
          <w:vanish/>
          <w:sz w:val="20"/>
          <w:szCs w:val="20"/>
        </w:rPr>
        <w:t xml:space="preserve">utiTR based on following a supported in NR. QCLed, all parameters ation n  beamwidth. </w:t>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008B542E" w:rsidRPr="00033FAA">
        <w:rPr>
          <w:rFonts w:ascii="Times New Roman" w:hAnsi="Times New Roman" w:cs="Times New Roman"/>
          <w:vanish/>
          <w:sz w:val="20"/>
          <w:szCs w:val="20"/>
        </w:rPr>
        <w:pgNum/>
      </w:r>
      <w:r w:rsidRPr="00033FAA">
        <w:rPr>
          <w:rFonts w:ascii="Times New Roman" w:hAnsi="Times New Roman" w:cs="Times New Roman"/>
          <w:vanish/>
          <w:sz w:val="20"/>
          <w:szCs w:val="20"/>
        </w:rPr>
        <w:t>, p ,</w:t>
      </w:r>
      <w:r w:rsidR="00033FAA" w:rsidRPr="00033FAA">
        <w:rPr>
          <w:rFonts w:ascii="Times New Roman" w:hAnsi="Times New Roman" w:cs="Times New Roman"/>
          <w:sz w:val="20"/>
          <w:szCs w:val="20"/>
        </w:rPr>
        <w:t>, performance gain can be clear observed.</w:t>
      </w:r>
      <w:r w:rsidR="00257B87">
        <w:rPr>
          <w:rFonts w:ascii="Times New Roman" w:hAnsi="Times New Roman" w:cs="Times New Roman"/>
          <w:sz w:val="20"/>
          <w:szCs w:val="20"/>
        </w:rPr>
        <w:t xml:space="preserve"> </w:t>
      </w:r>
    </w:p>
    <w:p w:rsidR="00A27EF7" w:rsidRDefault="00257B87" w:rsidP="00E53D60">
      <w:pPr>
        <w:widowControl/>
        <w:shd w:val="clear" w:color="auto" w:fill="FFFFFF"/>
        <w:adjustRightInd w:val="0"/>
        <w:snapToGrid w:val="0"/>
        <w:spacing w:afterLines="50" w:after="120"/>
        <w:jc w:val="left"/>
        <w:rPr>
          <w:rFonts w:ascii="Times New Roman" w:hAnsi="Times New Roman" w:cs="Times New Roman"/>
          <w:sz w:val="20"/>
          <w:szCs w:val="20"/>
        </w:rPr>
      </w:pPr>
      <w:r>
        <w:rPr>
          <w:rFonts w:ascii="Times New Roman" w:hAnsi="Times New Roman" w:cs="Times New Roman"/>
          <w:sz w:val="20"/>
          <w:szCs w:val="20"/>
        </w:rPr>
        <w:t xml:space="preserve">In this contribution, more detailed investigations on </w:t>
      </w:r>
      <w:r w:rsidR="00A3704B" w:rsidRPr="00033FAA">
        <w:rPr>
          <w:rFonts w:ascii="Times New Roman" w:hAnsi="Times New Roman" w:cs="Times New Roman"/>
          <w:sz w:val="20"/>
          <w:szCs w:val="20"/>
        </w:rPr>
        <w:t>t</w:t>
      </w:r>
      <w:r w:rsidR="00CC6522" w:rsidRPr="00033FAA">
        <w:rPr>
          <w:rFonts w:ascii="Times New Roman" w:hAnsi="Times New Roman" w:cs="Times New Roman"/>
          <w:sz w:val="20"/>
          <w:szCs w:val="20"/>
        </w:rPr>
        <w:t xml:space="preserve">he performance of aforementioned approach </w:t>
      </w:r>
      <w:r>
        <w:rPr>
          <w:rFonts w:ascii="Times New Roman" w:hAnsi="Times New Roman" w:cs="Times New Roman"/>
          <w:sz w:val="20"/>
          <w:szCs w:val="20"/>
        </w:rPr>
        <w:t xml:space="preserve">in </w:t>
      </w:r>
      <w:r w:rsidRPr="00033FAA">
        <w:rPr>
          <w:rFonts w:ascii="Times New Roman" w:hAnsi="Times New Roman" w:cs="Times New Roman"/>
          <w:sz w:val="20"/>
          <w:szCs w:val="20"/>
        </w:rPr>
        <w:t>UMa-AV case 5</w:t>
      </w:r>
      <w:r>
        <w:rPr>
          <w:rFonts w:ascii="Times New Roman" w:hAnsi="Times New Roman" w:cs="Times New Roman"/>
          <w:sz w:val="20"/>
          <w:szCs w:val="20"/>
        </w:rPr>
        <w:t xml:space="preserve"> are conducted</w:t>
      </w:r>
      <w:r w:rsidR="00CE2241">
        <w:rPr>
          <w:rFonts w:ascii="Times New Roman" w:hAnsi="Times New Roman" w:cs="Times New Roman"/>
          <w:sz w:val="20"/>
          <w:szCs w:val="20"/>
        </w:rPr>
        <w:t xml:space="preserve">. Considering the commonality of propagation characteristic of UT with same altitude, the same parameter for </w:t>
      </w:r>
      <w:proofErr w:type="spellStart"/>
      <w:r w:rsidR="00CE2241">
        <w:rPr>
          <w:rFonts w:ascii="Times New Roman" w:hAnsi="Times New Roman" w:cs="Times New Roman"/>
          <w:sz w:val="20"/>
          <w:szCs w:val="20"/>
        </w:rPr>
        <w:t>pathloss</w:t>
      </w:r>
      <w:proofErr w:type="spellEnd"/>
      <w:r w:rsidR="00CE2241">
        <w:rPr>
          <w:rFonts w:ascii="Times New Roman" w:hAnsi="Times New Roman" w:cs="Times New Roman"/>
          <w:sz w:val="20"/>
          <w:szCs w:val="20"/>
        </w:rPr>
        <w:t xml:space="preserve"> compensation is assumed for each UE group within same altitude range.</w:t>
      </w:r>
      <w:r w:rsidR="00CE2241" w:rsidRPr="00033FAA">
        <w:rPr>
          <w:rFonts w:ascii="Times New Roman" w:hAnsi="Times New Roman" w:cs="Times New Roman"/>
          <w:sz w:val="20"/>
          <w:szCs w:val="20"/>
        </w:rPr>
        <w:t xml:space="preserve"> </w:t>
      </w:r>
      <w:r w:rsidR="00194781" w:rsidRPr="00033FAA">
        <w:rPr>
          <w:rFonts w:ascii="Times New Roman" w:hAnsi="Times New Roman" w:cs="Times New Roman"/>
          <w:sz w:val="20"/>
          <w:szCs w:val="20"/>
        </w:rPr>
        <w:t xml:space="preserve">In order to verify the effectiveness </w:t>
      </w:r>
      <w:r w:rsidR="003334E9">
        <w:rPr>
          <w:rFonts w:ascii="Times New Roman" w:hAnsi="Times New Roman" w:cs="Times New Roman"/>
          <w:sz w:val="20"/>
          <w:szCs w:val="20"/>
        </w:rPr>
        <w:t xml:space="preserve">UE grouping and granularity of alpha, the following combinations </w:t>
      </w:r>
      <w:r w:rsidR="00221DC9">
        <w:rPr>
          <w:rFonts w:ascii="Times New Roman" w:hAnsi="Times New Roman" w:cs="Times New Roman"/>
          <w:sz w:val="20"/>
          <w:szCs w:val="20"/>
        </w:rPr>
        <w:t xml:space="preserve">listed in </w:t>
      </w:r>
      <w:r w:rsidR="00221DC9">
        <w:rPr>
          <w:rFonts w:ascii="Times New Roman" w:hAnsi="Times New Roman" w:cs="Times New Roman"/>
          <w:sz w:val="20"/>
          <w:szCs w:val="20"/>
        </w:rPr>
        <w:fldChar w:fldCharType="begin"/>
      </w:r>
      <w:r w:rsidR="00221DC9">
        <w:rPr>
          <w:rFonts w:ascii="Times New Roman" w:hAnsi="Times New Roman" w:cs="Times New Roman"/>
          <w:sz w:val="20"/>
          <w:szCs w:val="20"/>
        </w:rPr>
        <w:instrText xml:space="preserve"> REF _Ref510790338 \h </w:instrText>
      </w:r>
      <w:r w:rsidR="00221DC9">
        <w:rPr>
          <w:rFonts w:ascii="Times New Roman" w:hAnsi="Times New Roman" w:cs="Times New Roman"/>
          <w:sz w:val="20"/>
          <w:szCs w:val="20"/>
        </w:rPr>
      </w:r>
      <w:r w:rsidR="00221DC9">
        <w:rPr>
          <w:rFonts w:ascii="Times New Roman" w:hAnsi="Times New Roman" w:cs="Times New Roman"/>
          <w:sz w:val="20"/>
          <w:szCs w:val="20"/>
        </w:rPr>
        <w:instrText xml:space="preserve"> \* MERGEFORMAT </w:instrText>
      </w:r>
      <w:r w:rsidR="00221DC9">
        <w:rPr>
          <w:rFonts w:ascii="Times New Roman" w:hAnsi="Times New Roman" w:cs="Times New Roman"/>
          <w:sz w:val="20"/>
          <w:szCs w:val="20"/>
        </w:rPr>
        <w:fldChar w:fldCharType="separate"/>
      </w:r>
      <w:r w:rsidR="00221DC9" w:rsidRPr="00221DC9">
        <w:rPr>
          <w:rFonts w:ascii="Times New Roman" w:hAnsi="Times New Roman" w:cs="Times New Roman"/>
          <w:sz w:val="20"/>
          <w:szCs w:val="20"/>
        </w:rPr>
        <w:t>Table 1</w:t>
      </w:r>
      <w:r w:rsidR="00221DC9">
        <w:rPr>
          <w:rFonts w:ascii="Times New Roman" w:hAnsi="Times New Roman" w:cs="Times New Roman"/>
          <w:sz w:val="20"/>
          <w:szCs w:val="20"/>
        </w:rPr>
        <w:fldChar w:fldCharType="end"/>
      </w:r>
      <w:r w:rsidR="00221DC9">
        <w:rPr>
          <w:rFonts w:ascii="Times New Roman" w:hAnsi="Times New Roman" w:cs="Times New Roman"/>
          <w:sz w:val="20"/>
          <w:szCs w:val="20"/>
        </w:rPr>
        <w:t xml:space="preserve"> </w:t>
      </w:r>
      <w:r w:rsidR="003334E9">
        <w:rPr>
          <w:rFonts w:ascii="Times New Roman" w:hAnsi="Times New Roman" w:cs="Times New Roman"/>
          <w:sz w:val="20"/>
          <w:szCs w:val="20"/>
        </w:rPr>
        <w:t>are considered</w:t>
      </w:r>
      <w:r w:rsidR="0062329E">
        <w:rPr>
          <w:rFonts w:ascii="Times New Roman" w:hAnsi="Times New Roman" w:cs="Times New Roman"/>
          <w:sz w:val="20"/>
          <w:szCs w:val="20"/>
        </w:rPr>
        <w:t xml:space="preserve">. Moreover, for terrestrial UE, the fixed alpha = 0.8 is configured and for all UE the P0 is assumed as -80 </w:t>
      </w:r>
      <w:proofErr w:type="spellStart"/>
      <w:r w:rsidR="0062329E">
        <w:rPr>
          <w:rFonts w:ascii="Times New Roman" w:hAnsi="Times New Roman" w:cs="Times New Roman"/>
          <w:sz w:val="20"/>
          <w:szCs w:val="20"/>
        </w:rPr>
        <w:t>dBm</w:t>
      </w:r>
      <w:proofErr w:type="spellEnd"/>
      <w:r w:rsidR="0062329E">
        <w:rPr>
          <w:rFonts w:ascii="Times New Roman" w:hAnsi="Times New Roman" w:cs="Times New Roman"/>
          <w:sz w:val="20"/>
          <w:szCs w:val="20"/>
        </w:rPr>
        <w:t>.</w:t>
      </w:r>
      <w:r w:rsidR="003334E9">
        <w:rPr>
          <w:rFonts w:ascii="Times New Roman" w:hAnsi="Times New Roman" w:cs="Times New Roman"/>
          <w:sz w:val="20"/>
          <w:szCs w:val="20"/>
        </w:rPr>
        <w:t xml:space="preserve"> </w:t>
      </w:r>
    </w:p>
    <w:p w:rsidR="00221DC9" w:rsidRPr="00221DC9" w:rsidRDefault="00221DC9" w:rsidP="00221DC9">
      <w:pPr>
        <w:pStyle w:val="Caption"/>
        <w:keepNext/>
        <w:rPr>
          <w:rFonts w:ascii="Times New Roman" w:hAnsi="Times New Roman" w:cs="Times New Roman"/>
          <w:b w:val="0"/>
          <w:sz w:val="20"/>
          <w:szCs w:val="20"/>
        </w:rPr>
      </w:pPr>
      <w:bookmarkStart w:id="1" w:name="_Ref510790338"/>
      <w:r w:rsidRPr="00221DC9">
        <w:rPr>
          <w:rFonts w:ascii="Times New Roman" w:hAnsi="Times New Roman" w:cs="Times New Roman"/>
          <w:b w:val="0"/>
          <w:sz w:val="20"/>
          <w:szCs w:val="20"/>
        </w:rPr>
        <w:t xml:space="preserve">Table </w:t>
      </w:r>
      <w:r w:rsidRPr="00221DC9">
        <w:rPr>
          <w:rFonts w:ascii="Times New Roman" w:hAnsi="Times New Roman" w:cs="Times New Roman"/>
          <w:b w:val="0"/>
          <w:sz w:val="20"/>
          <w:szCs w:val="20"/>
        </w:rPr>
        <w:fldChar w:fldCharType="begin"/>
      </w:r>
      <w:r w:rsidRPr="00221DC9">
        <w:rPr>
          <w:rFonts w:ascii="Times New Roman" w:hAnsi="Times New Roman" w:cs="Times New Roman"/>
          <w:b w:val="0"/>
          <w:sz w:val="20"/>
          <w:szCs w:val="20"/>
        </w:rPr>
        <w:instrText xml:space="preserve"> SEQ Table \* ARABIC </w:instrText>
      </w:r>
      <w:r w:rsidRPr="00221DC9">
        <w:rPr>
          <w:rFonts w:ascii="Times New Roman" w:hAnsi="Times New Roman" w:cs="Times New Roman"/>
          <w:b w:val="0"/>
          <w:sz w:val="20"/>
          <w:szCs w:val="20"/>
        </w:rPr>
        <w:fldChar w:fldCharType="separate"/>
      </w:r>
      <w:r w:rsidR="00E53D60">
        <w:rPr>
          <w:rFonts w:ascii="Times New Roman" w:hAnsi="Times New Roman" w:cs="Times New Roman"/>
          <w:b w:val="0"/>
          <w:noProof/>
          <w:sz w:val="20"/>
          <w:szCs w:val="20"/>
        </w:rPr>
        <w:t>1</w:t>
      </w:r>
      <w:r w:rsidRPr="00221DC9">
        <w:rPr>
          <w:rFonts w:ascii="Times New Roman" w:hAnsi="Times New Roman" w:cs="Times New Roman"/>
          <w:b w:val="0"/>
          <w:sz w:val="20"/>
          <w:szCs w:val="20"/>
        </w:rPr>
        <w:fldChar w:fldCharType="end"/>
      </w:r>
      <w:bookmarkEnd w:id="1"/>
      <w:r w:rsidRPr="00221DC9">
        <w:rPr>
          <w:rFonts w:ascii="Times New Roman" w:hAnsi="Times New Roman" w:cs="Times New Roman"/>
          <w:b w:val="0"/>
          <w:sz w:val="20"/>
          <w:szCs w:val="20"/>
        </w:rPr>
        <w:t xml:space="preserve"> Alpha configuration for aerial UT</w:t>
      </w:r>
    </w:p>
    <w:tbl>
      <w:tblPr>
        <w:tblW w:w="0" w:type="auto"/>
        <w:jc w:val="center"/>
        <w:tblLook w:val="04A0" w:firstRow="1" w:lastRow="0" w:firstColumn="1" w:lastColumn="0" w:noHBand="0" w:noVBand="1"/>
      </w:tblPr>
      <w:tblGrid>
        <w:gridCol w:w="2110"/>
        <w:gridCol w:w="516"/>
        <w:gridCol w:w="566"/>
        <w:gridCol w:w="566"/>
        <w:gridCol w:w="566"/>
        <w:gridCol w:w="566"/>
        <w:gridCol w:w="566"/>
        <w:gridCol w:w="566"/>
        <w:gridCol w:w="566"/>
        <w:gridCol w:w="566"/>
        <w:gridCol w:w="616"/>
        <w:gridCol w:w="616"/>
      </w:tblGrid>
      <w:tr w:rsidR="00221DC9" w:rsidRPr="00A27EF7" w:rsidTr="002A5786">
        <w:trPr>
          <w:trHeight w:val="255"/>
          <w:jc w:val="center"/>
        </w:trPr>
        <w:tc>
          <w:tcPr>
            <w:tcW w:w="0" w:type="auto"/>
            <w:vMerge w:val="restart"/>
            <w:tcBorders>
              <w:top w:val="single" w:sz="4" w:space="0" w:color="auto"/>
              <w:left w:val="single" w:sz="4" w:space="0" w:color="auto"/>
              <w:right w:val="single" w:sz="4" w:space="0" w:color="auto"/>
            </w:tcBorders>
            <w:shd w:val="clear" w:color="auto" w:fill="auto"/>
            <w:noWrap/>
            <w:vAlign w:val="center"/>
          </w:tcPr>
          <w:p w:rsidR="00221DC9" w:rsidRDefault="00221DC9" w:rsidP="00A27EF7">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UE grouping in vertical</w:t>
            </w:r>
          </w:p>
          <w:p w:rsidR="00221DC9" w:rsidRDefault="00221DC9" w:rsidP="00A27EF7">
            <w:pPr>
              <w:jc w:val="center"/>
              <w:rPr>
                <w:rFonts w:ascii="Times New Roman" w:eastAsia="宋体" w:hAnsi="Times New Roman" w:cs="Times New Roman" w:hint="eastAsia"/>
                <w:kern w:val="0"/>
                <w:sz w:val="20"/>
                <w:szCs w:val="20"/>
              </w:rPr>
            </w:pPr>
            <w:r>
              <w:rPr>
                <w:rFonts w:ascii="Times New Roman" w:eastAsia="宋体" w:hAnsi="Times New Roman" w:cs="Times New Roman"/>
                <w:kern w:val="0"/>
                <w:sz w:val="20"/>
                <w:szCs w:val="20"/>
              </w:rPr>
              <w:t xml:space="preserve"> (altitude range [m])</w:t>
            </w:r>
            <w:r w:rsidRPr="00A27EF7">
              <w:rPr>
                <w:rFonts w:ascii="Times New Roman" w:eastAsia="宋体" w:hAnsi="Times New Roman" w:cs="Times New Roman"/>
                <w:kern w:val="0"/>
                <w:sz w:val="20"/>
                <w:szCs w:val="20"/>
              </w:rPr>
              <w:t xml:space="preserve">　</w:t>
            </w:r>
          </w:p>
        </w:tc>
        <w:tc>
          <w:tcPr>
            <w:tcW w:w="0" w:type="auto"/>
            <w:gridSpan w:val="11"/>
            <w:tcBorders>
              <w:top w:val="single" w:sz="4" w:space="0" w:color="auto"/>
              <w:left w:val="nil"/>
              <w:bottom w:val="single" w:sz="4" w:space="0" w:color="auto"/>
              <w:right w:val="single" w:sz="4" w:space="0" w:color="auto"/>
            </w:tcBorders>
            <w:shd w:val="clear" w:color="auto" w:fill="auto"/>
            <w:noWrap/>
            <w:vAlign w:val="bottom"/>
          </w:tcPr>
          <w:p w:rsidR="00221DC9" w:rsidRPr="00A27EF7" w:rsidRDefault="00221DC9" w:rsidP="00A27EF7">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Alpha configuration for aerial U</w:t>
            </w:r>
            <w:r>
              <w:rPr>
                <w:rFonts w:ascii="Times New Roman" w:eastAsia="宋体" w:hAnsi="Times New Roman" w:cs="Times New Roman"/>
                <w:kern w:val="0"/>
                <w:sz w:val="20"/>
                <w:szCs w:val="20"/>
              </w:rPr>
              <w:t>T</w:t>
            </w:r>
          </w:p>
        </w:tc>
      </w:tr>
      <w:tr w:rsidR="00221DC9" w:rsidRPr="00A27EF7" w:rsidTr="002A5786">
        <w:trPr>
          <w:trHeight w:val="255"/>
          <w:jc w:val="center"/>
        </w:trPr>
        <w:tc>
          <w:tcPr>
            <w:tcW w:w="0" w:type="auto"/>
            <w:vMerge/>
            <w:tcBorders>
              <w:left w:val="single" w:sz="4" w:space="0" w:color="auto"/>
              <w:bottom w:val="single" w:sz="4" w:space="0" w:color="auto"/>
              <w:right w:val="single" w:sz="4" w:space="0" w:color="auto"/>
            </w:tcBorders>
            <w:shd w:val="clear" w:color="auto" w:fill="auto"/>
            <w:noWrap/>
            <w:vAlign w:val="center"/>
            <w:hideMark/>
          </w:tcPr>
          <w:p w:rsidR="00221DC9" w:rsidRPr="00A27EF7" w:rsidRDefault="00221DC9" w:rsidP="00A27EF7">
            <w:pPr>
              <w:widowControl/>
              <w:jc w:val="center"/>
              <w:rPr>
                <w:rFonts w:ascii="Times New Roman" w:eastAsia="宋体" w:hAnsi="Times New Roman" w:cs="Times New Roman"/>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21DC9" w:rsidRPr="00A27EF7" w:rsidRDefault="00221DC9" w:rsidP="00221DC9">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21DC9" w:rsidRPr="00A27EF7" w:rsidRDefault="00221DC9" w:rsidP="00221DC9">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21DC9" w:rsidRPr="00A27EF7" w:rsidRDefault="00221DC9" w:rsidP="00221DC9">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21DC9" w:rsidRPr="00A27EF7" w:rsidRDefault="00221DC9" w:rsidP="00221DC9">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21DC9" w:rsidRPr="00A27EF7" w:rsidRDefault="00221DC9" w:rsidP="00221DC9">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21DC9" w:rsidRPr="00A27EF7" w:rsidRDefault="00221DC9" w:rsidP="00221DC9">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21DC9" w:rsidRPr="00A27EF7" w:rsidRDefault="00221DC9" w:rsidP="00221DC9">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21DC9" w:rsidRPr="00A27EF7" w:rsidRDefault="00221DC9" w:rsidP="00221DC9">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21DC9" w:rsidRPr="00A27EF7" w:rsidRDefault="00221DC9" w:rsidP="00221DC9">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21DC9" w:rsidRPr="00A27EF7" w:rsidRDefault="00221DC9" w:rsidP="00221DC9">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221DC9" w:rsidRPr="00A27EF7" w:rsidRDefault="00221DC9" w:rsidP="00221DC9">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-11</w:t>
            </w:r>
          </w:p>
        </w:tc>
      </w:tr>
      <w:tr w:rsidR="00221DC9" w:rsidRPr="00A27EF7" w:rsidTr="00A27EF7">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27EF7" w:rsidRPr="00A27EF7" w:rsidRDefault="00A27EF7" w:rsidP="00A27EF7">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r w:rsidRPr="00A27EF7">
              <w:rPr>
                <w:rFonts w:ascii="Times New Roman" w:eastAsia="宋体" w:hAnsi="Times New Roman" w:cs="Times New Roman"/>
                <w:kern w:val="0"/>
                <w:sz w:val="20"/>
                <w:szCs w:val="20"/>
              </w:rPr>
              <w:t>0~30</w:t>
            </w:r>
            <w:r>
              <w:rPr>
                <w:rFonts w:ascii="Times New Roman" w:eastAsia="宋体" w:hAnsi="Times New Roman" w:cs="Times New Roman"/>
                <w:kern w:val="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highlight w:val="yellow"/>
              </w:rPr>
            </w:pPr>
            <w:r w:rsidRPr="00A27EF7">
              <w:rPr>
                <w:rFonts w:ascii="Times New Roman" w:eastAsia="宋体" w:hAnsi="Times New Roman" w:cs="Times New Roman"/>
                <w:kern w:val="0"/>
                <w:sz w:val="20"/>
                <w:szCs w:val="20"/>
                <w:highlight w:val="yellow"/>
              </w:rPr>
              <w:t>0.8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highlight w:val="yellow"/>
              </w:rPr>
            </w:pPr>
            <w:r w:rsidRPr="00A27EF7">
              <w:rPr>
                <w:rFonts w:ascii="Times New Roman" w:eastAsia="宋体" w:hAnsi="Times New Roman" w:cs="Times New Roman"/>
                <w:kern w:val="0"/>
                <w:sz w:val="20"/>
                <w:szCs w:val="20"/>
                <w:highlight w:val="yellow"/>
              </w:rPr>
              <w:t>0.79</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0.77</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0.76</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0.75</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0.74</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0.73</w:t>
            </w:r>
          </w:p>
        </w:tc>
      </w:tr>
      <w:tr w:rsidR="00221DC9" w:rsidRPr="00A27EF7" w:rsidTr="00A27EF7">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27EF7" w:rsidRPr="00A27EF7" w:rsidRDefault="00A27EF7" w:rsidP="00A27EF7">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r w:rsidRPr="00A27EF7">
              <w:rPr>
                <w:rFonts w:ascii="Times New Roman" w:eastAsia="宋体" w:hAnsi="Times New Roman" w:cs="Times New Roman"/>
                <w:kern w:val="0"/>
                <w:sz w:val="20"/>
                <w:szCs w:val="20"/>
              </w:rPr>
              <w:t>30~100</w:t>
            </w:r>
            <w:r>
              <w:rPr>
                <w:rFonts w:ascii="Times New Roman" w:eastAsia="宋体" w:hAnsi="Times New Roman" w:cs="Times New Roman"/>
                <w:kern w:val="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highlight w:val="yellow"/>
              </w:rPr>
            </w:pPr>
            <w:r w:rsidRPr="00A27EF7">
              <w:rPr>
                <w:rFonts w:ascii="Times New Roman" w:eastAsia="宋体" w:hAnsi="Times New Roman" w:cs="Times New Roman"/>
                <w:kern w:val="0"/>
                <w:sz w:val="20"/>
                <w:szCs w:val="20"/>
                <w:highlight w:val="yellow"/>
              </w:rPr>
              <w:t>0.79</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highlight w:val="yellow"/>
              </w:rPr>
            </w:pPr>
            <w:r w:rsidRPr="00A27EF7">
              <w:rPr>
                <w:rFonts w:ascii="Times New Roman" w:eastAsia="宋体" w:hAnsi="Times New Roman" w:cs="Times New Roman"/>
                <w:kern w:val="0"/>
                <w:sz w:val="20"/>
                <w:szCs w:val="20"/>
                <w:highlight w:val="yellow"/>
              </w:rPr>
              <w:t>0.78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0.77</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0.76</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0.75</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0.74</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0.73</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0.72</w:t>
            </w:r>
          </w:p>
        </w:tc>
      </w:tr>
      <w:tr w:rsidR="00221DC9" w:rsidRPr="00A27EF7" w:rsidTr="00A27EF7">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27EF7" w:rsidRPr="00A27EF7" w:rsidRDefault="00A27EF7" w:rsidP="00A27EF7">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r w:rsidRPr="00A27EF7">
              <w:rPr>
                <w:rFonts w:ascii="Times New Roman" w:eastAsia="宋体" w:hAnsi="Times New Roman" w:cs="Times New Roman"/>
                <w:kern w:val="0"/>
                <w:sz w:val="20"/>
                <w:szCs w:val="20"/>
              </w:rPr>
              <w:t>100~200</w:t>
            </w:r>
            <w:r>
              <w:rPr>
                <w:rFonts w:ascii="Times New Roman" w:eastAsia="宋体" w:hAnsi="Times New Roman" w:cs="Times New Roman"/>
                <w:kern w:val="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0.79</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highlight w:val="yellow"/>
              </w:rPr>
            </w:pPr>
            <w:r w:rsidRPr="00A27EF7">
              <w:rPr>
                <w:rFonts w:ascii="Times New Roman" w:eastAsia="宋体" w:hAnsi="Times New Roman" w:cs="Times New Roman"/>
                <w:kern w:val="0"/>
                <w:sz w:val="20"/>
                <w:szCs w:val="20"/>
                <w:highlight w:val="yellow"/>
              </w:rPr>
              <w:t>0.78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highlight w:val="yellow"/>
              </w:rPr>
            </w:pPr>
            <w:r w:rsidRPr="00A27EF7">
              <w:rPr>
                <w:rFonts w:ascii="Times New Roman" w:eastAsia="宋体" w:hAnsi="Times New Roman" w:cs="Times New Roman"/>
                <w:kern w:val="0"/>
                <w:sz w:val="20"/>
                <w:szCs w:val="20"/>
                <w:highlight w:val="yellow"/>
              </w:rPr>
              <w:t>0.77</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0.76</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0.75</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0.74</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0.73</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0.72</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0.71</w:t>
            </w:r>
          </w:p>
        </w:tc>
      </w:tr>
      <w:tr w:rsidR="00221DC9" w:rsidRPr="00A27EF7" w:rsidTr="00A27EF7">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27EF7" w:rsidRPr="00A27EF7" w:rsidRDefault="00A27EF7" w:rsidP="00A27EF7">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r w:rsidRPr="00A27EF7">
              <w:rPr>
                <w:rFonts w:ascii="Times New Roman" w:eastAsia="宋体" w:hAnsi="Times New Roman" w:cs="Times New Roman"/>
                <w:kern w:val="0"/>
                <w:sz w:val="20"/>
                <w:szCs w:val="20"/>
              </w:rPr>
              <w:t>200~300</w:t>
            </w:r>
            <w:r>
              <w:rPr>
                <w:rFonts w:ascii="Times New Roman" w:eastAsia="宋体" w:hAnsi="Times New Roman" w:cs="Times New Roman"/>
                <w:kern w:val="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0.79</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0.78</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highlight w:val="yellow"/>
              </w:rPr>
            </w:pPr>
            <w:r w:rsidRPr="00A27EF7">
              <w:rPr>
                <w:rFonts w:ascii="Times New Roman" w:eastAsia="宋体" w:hAnsi="Times New Roman" w:cs="Times New Roman"/>
                <w:kern w:val="0"/>
                <w:sz w:val="20"/>
                <w:szCs w:val="20"/>
                <w:highlight w:val="yellow"/>
              </w:rPr>
              <w:t>0.77</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highlight w:val="yellow"/>
              </w:rPr>
            </w:pPr>
            <w:r w:rsidRPr="00A27EF7">
              <w:rPr>
                <w:rFonts w:ascii="Times New Roman" w:eastAsia="宋体" w:hAnsi="Times New Roman" w:cs="Times New Roman"/>
                <w:kern w:val="0"/>
                <w:sz w:val="20"/>
                <w:szCs w:val="20"/>
                <w:highlight w:val="yellow"/>
              </w:rPr>
              <w:t>0.76</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0.75</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0.74</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0.73</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0.72</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0.71</w:t>
            </w:r>
          </w:p>
        </w:tc>
        <w:tc>
          <w:tcPr>
            <w:tcW w:w="0" w:type="auto"/>
            <w:tcBorders>
              <w:top w:val="nil"/>
              <w:left w:val="nil"/>
              <w:bottom w:val="single" w:sz="4" w:space="0" w:color="auto"/>
              <w:right w:val="single" w:sz="4" w:space="0" w:color="auto"/>
            </w:tcBorders>
            <w:shd w:val="clear" w:color="auto" w:fill="auto"/>
            <w:noWrap/>
            <w:vAlign w:val="bottom"/>
            <w:hideMark/>
          </w:tcPr>
          <w:p w:rsidR="00A27EF7" w:rsidRPr="00A27EF7" w:rsidRDefault="00A27EF7" w:rsidP="00A27EF7">
            <w:pPr>
              <w:widowControl/>
              <w:jc w:val="center"/>
              <w:rPr>
                <w:rFonts w:ascii="Times New Roman" w:eastAsia="宋体" w:hAnsi="Times New Roman" w:cs="Times New Roman"/>
                <w:kern w:val="0"/>
                <w:sz w:val="20"/>
                <w:szCs w:val="20"/>
              </w:rPr>
            </w:pPr>
            <w:r w:rsidRPr="00A27EF7">
              <w:rPr>
                <w:rFonts w:ascii="Times New Roman" w:eastAsia="宋体" w:hAnsi="Times New Roman" w:cs="Times New Roman"/>
                <w:kern w:val="0"/>
                <w:sz w:val="20"/>
                <w:szCs w:val="20"/>
              </w:rPr>
              <w:t>0.7</w:t>
            </w:r>
          </w:p>
        </w:tc>
      </w:tr>
    </w:tbl>
    <w:p w:rsidR="005B51ED" w:rsidRDefault="001B35AF" w:rsidP="001B35AF">
      <w:pPr>
        <w:adjustRightInd w:val="0"/>
        <w:snapToGrid w:val="0"/>
        <w:spacing w:beforeLines="50" w:before="120" w:afterLines="50" w:after="120"/>
        <w:rPr>
          <w:rFonts w:ascii="Times New Roman" w:hAnsi="Times New Roman" w:cs="Times New Roman"/>
          <w:sz w:val="20"/>
          <w:szCs w:val="20"/>
        </w:rPr>
      </w:pPr>
      <w:r w:rsidRPr="001B35AF">
        <w:rPr>
          <w:rFonts w:ascii="Times New Roman" w:hAnsi="Times New Roman" w:cs="Times New Roman"/>
          <w:sz w:val="20"/>
          <w:szCs w:val="20"/>
        </w:rPr>
        <w:t xml:space="preserve">As shown in </w:t>
      </w:r>
      <w:r w:rsidRPr="001B35AF">
        <w:rPr>
          <w:rFonts w:ascii="Times New Roman" w:hAnsi="Times New Roman" w:cs="Times New Roman"/>
          <w:sz w:val="20"/>
          <w:szCs w:val="20"/>
        </w:rPr>
        <w:fldChar w:fldCharType="begin"/>
      </w:r>
      <w:r w:rsidRPr="001B35AF">
        <w:rPr>
          <w:rFonts w:ascii="Times New Roman" w:hAnsi="Times New Roman" w:cs="Times New Roman"/>
          <w:sz w:val="20"/>
          <w:szCs w:val="20"/>
        </w:rPr>
        <w:instrText xml:space="preserve"> REF _Ref498728348 \h </w:instrText>
      </w:r>
      <w:r w:rsidRPr="001B35AF">
        <w:rPr>
          <w:rFonts w:ascii="Times New Roman" w:hAnsi="Times New Roman" w:cs="Times New Roman"/>
          <w:sz w:val="20"/>
          <w:szCs w:val="20"/>
        </w:rPr>
        <w:instrText xml:space="preserve"> \* MERGEFORMAT </w:instrText>
      </w:r>
      <w:r w:rsidRPr="001B35AF">
        <w:rPr>
          <w:rFonts w:ascii="Times New Roman" w:hAnsi="Times New Roman" w:cs="Times New Roman"/>
          <w:sz w:val="20"/>
          <w:szCs w:val="20"/>
        </w:rPr>
        <w:fldChar w:fldCharType="separate"/>
      </w:r>
      <w:r w:rsidRPr="001B35AF">
        <w:rPr>
          <w:rFonts w:ascii="Times New Roman" w:hAnsi="Times New Roman" w:cs="Times New Roman"/>
          <w:sz w:val="20"/>
          <w:szCs w:val="20"/>
        </w:rPr>
        <w:t xml:space="preserve">Table </w:t>
      </w:r>
      <w:r w:rsidRPr="001B35AF">
        <w:rPr>
          <w:rFonts w:ascii="Times New Roman" w:hAnsi="Times New Roman" w:cs="Times New Roman"/>
          <w:noProof/>
          <w:sz w:val="20"/>
          <w:szCs w:val="20"/>
        </w:rPr>
        <w:t>2</w:t>
      </w:r>
      <w:r w:rsidRPr="001B35AF">
        <w:rPr>
          <w:rFonts w:ascii="Times New Roman" w:hAnsi="Times New Roman" w:cs="Times New Roman"/>
          <w:sz w:val="20"/>
          <w:szCs w:val="20"/>
        </w:rPr>
        <w:fldChar w:fldCharType="end"/>
      </w:r>
      <w:r w:rsidRPr="001B35AF">
        <w:rPr>
          <w:rFonts w:ascii="Times New Roman" w:hAnsi="Times New Roman" w:cs="Times New Roman"/>
          <w:sz w:val="20"/>
          <w:szCs w:val="20"/>
        </w:rPr>
        <w:t>, performance gain can be achieved for all terrestrial UT and most of aerial UT</w:t>
      </w:r>
      <w:r w:rsidR="00A0375B">
        <w:rPr>
          <w:rFonts w:ascii="Times New Roman" w:hAnsi="Times New Roman" w:cs="Times New Roman"/>
          <w:sz w:val="20"/>
          <w:szCs w:val="20"/>
        </w:rPr>
        <w:t xml:space="preserve"> with introducing the UT specific alpha configuration comparing with the baseline case C-1, in which, the same alpha is assumed for all UEs.</w:t>
      </w:r>
      <w:r w:rsidRPr="001B35AF">
        <w:rPr>
          <w:rFonts w:ascii="Times New Roman" w:hAnsi="Times New Roman" w:cs="Times New Roman"/>
          <w:sz w:val="20"/>
          <w:szCs w:val="20"/>
        </w:rPr>
        <w:t>. The reason is that even target Rx power of aerial UT decreases but the positive gain can also be acquired is due to SINR increment, a smaller alpha of aerial UT will reduce the interference to other UTs including other aerial UTs in different cells.</w:t>
      </w:r>
      <w:r w:rsidR="005B51ED">
        <w:rPr>
          <w:rFonts w:ascii="Times New Roman" w:hAnsi="Times New Roman" w:cs="Times New Roman"/>
          <w:sz w:val="20"/>
          <w:szCs w:val="20"/>
        </w:rPr>
        <w:t xml:space="preserve"> </w:t>
      </w:r>
      <w:r w:rsidR="0079173C" w:rsidRPr="00033FAA">
        <w:rPr>
          <w:rFonts w:ascii="Times New Roman" w:hAnsi="Times New Roman" w:cs="Times New Roman"/>
          <w:sz w:val="20"/>
          <w:szCs w:val="20"/>
        </w:rPr>
        <w:t>More specifically</w:t>
      </w:r>
      <w:r w:rsidR="00CA27B3" w:rsidRPr="00033FAA">
        <w:rPr>
          <w:rFonts w:ascii="Times New Roman" w:hAnsi="Times New Roman" w:cs="Times New Roman"/>
          <w:sz w:val="20"/>
          <w:szCs w:val="20"/>
        </w:rPr>
        <w:t xml:space="preserve">, </w:t>
      </w:r>
      <w:r w:rsidR="005B51ED">
        <w:rPr>
          <w:rFonts w:ascii="Times New Roman" w:hAnsi="Times New Roman" w:cs="Times New Roman"/>
          <w:sz w:val="20"/>
          <w:szCs w:val="20"/>
        </w:rPr>
        <w:t>with proper configuration of the alpha, performance gain can be clear obtained from all UE, e.g., in C-3/C-4/C-5.</w:t>
      </w:r>
    </w:p>
    <w:p w:rsidR="00E53D60" w:rsidRPr="00E47895" w:rsidRDefault="00E53D60" w:rsidP="00E53D60">
      <w:pPr>
        <w:pStyle w:val="Caption"/>
        <w:keepNext/>
        <w:rPr>
          <w:rFonts w:ascii="Times New Roman" w:hAnsi="Times New Roman" w:cs="Times New Roman"/>
          <w:b w:val="0"/>
          <w:sz w:val="20"/>
          <w:szCs w:val="20"/>
        </w:rPr>
      </w:pPr>
      <w:r w:rsidRPr="00E47895">
        <w:rPr>
          <w:rFonts w:ascii="Times New Roman" w:hAnsi="Times New Roman" w:cs="Times New Roman"/>
          <w:b w:val="0"/>
          <w:sz w:val="20"/>
          <w:szCs w:val="20"/>
        </w:rPr>
        <w:t xml:space="preserve">Table </w:t>
      </w:r>
      <w:r w:rsidRPr="00E47895">
        <w:rPr>
          <w:rFonts w:ascii="Times New Roman" w:hAnsi="Times New Roman" w:cs="Times New Roman"/>
          <w:b w:val="0"/>
          <w:sz w:val="20"/>
          <w:szCs w:val="20"/>
        </w:rPr>
        <w:fldChar w:fldCharType="begin"/>
      </w:r>
      <w:r w:rsidRPr="00E47895">
        <w:rPr>
          <w:rFonts w:ascii="Times New Roman" w:hAnsi="Times New Roman" w:cs="Times New Roman"/>
          <w:b w:val="0"/>
          <w:sz w:val="20"/>
          <w:szCs w:val="20"/>
        </w:rPr>
        <w:instrText xml:space="preserve"> SEQ Table \* ARABIC </w:instrText>
      </w:r>
      <w:r w:rsidRPr="00E47895">
        <w:rPr>
          <w:rFonts w:ascii="Times New Roman" w:hAnsi="Times New Roman" w:cs="Times New Roman"/>
          <w:b w:val="0"/>
          <w:sz w:val="20"/>
          <w:szCs w:val="20"/>
        </w:rPr>
        <w:fldChar w:fldCharType="separate"/>
      </w:r>
      <w:r w:rsidRPr="00E47895">
        <w:rPr>
          <w:rFonts w:ascii="Times New Roman" w:hAnsi="Times New Roman" w:cs="Times New Roman"/>
          <w:b w:val="0"/>
          <w:sz w:val="20"/>
          <w:szCs w:val="20"/>
        </w:rPr>
        <w:t>2</w:t>
      </w:r>
      <w:r w:rsidRPr="00E47895">
        <w:rPr>
          <w:rFonts w:ascii="Times New Roman" w:hAnsi="Times New Roman" w:cs="Times New Roman"/>
          <w:b w:val="0"/>
          <w:sz w:val="20"/>
          <w:szCs w:val="20"/>
        </w:rPr>
        <w:fldChar w:fldCharType="end"/>
      </w:r>
      <w:r w:rsidRPr="00E47895">
        <w:rPr>
          <w:rFonts w:ascii="Times New Roman" w:hAnsi="Times New Roman" w:cs="Times New Roman"/>
          <w:b w:val="0"/>
          <w:sz w:val="20"/>
          <w:szCs w:val="20"/>
        </w:rPr>
        <w:t xml:space="preserve"> Simulation results for all cases</w:t>
      </w:r>
    </w:p>
    <w:tbl>
      <w:tblPr>
        <w:tblW w:w="5000" w:type="pct"/>
        <w:jc w:val="center"/>
        <w:tblLook w:val="04A0" w:firstRow="1" w:lastRow="0" w:firstColumn="1" w:lastColumn="0" w:noHBand="0" w:noVBand="1"/>
      </w:tblPr>
      <w:tblGrid>
        <w:gridCol w:w="1368"/>
        <w:gridCol w:w="584"/>
        <w:gridCol w:w="958"/>
        <w:gridCol w:w="666"/>
        <w:gridCol w:w="666"/>
        <w:gridCol w:w="666"/>
        <w:gridCol w:w="666"/>
        <w:gridCol w:w="666"/>
        <w:gridCol w:w="666"/>
        <w:gridCol w:w="666"/>
        <w:gridCol w:w="666"/>
        <w:gridCol w:w="672"/>
        <w:gridCol w:w="666"/>
      </w:tblGrid>
      <w:tr w:rsidR="00E53D60" w:rsidRPr="00E53D60" w:rsidTr="00E53D60">
        <w:trPr>
          <w:trHeight w:val="255"/>
          <w:jc w:val="center"/>
        </w:trPr>
        <w:tc>
          <w:tcPr>
            <w:tcW w:w="10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Throughput</w:t>
            </w:r>
          </w:p>
        </w:tc>
        <w:tc>
          <w:tcPr>
            <w:tcW w:w="3981" w:type="pct"/>
            <w:gridSpan w:val="11"/>
            <w:tcBorders>
              <w:top w:val="single" w:sz="4" w:space="0" w:color="auto"/>
              <w:left w:val="nil"/>
              <w:bottom w:val="single" w:sz="4" w:space="0" w:color="auto"/>
              <w:right w:val="single" w:sz="4" w:space="0" w:color="auto"/>
            </w:tcBorders>
            <w:shd w:val="clear" w:color="auto" w:fill="auto"/>
            <w:noWrap/>
            <w:vAlign w:val="center"/>
            <w:hideMark/>
          </w:tcPr>
          <w:p w:rsidR="00E53D60" w:rsidRPr="00E53D60" w:rsidRDefault="00B02337" w:rsidP="00E53D60">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Alpha configuration for aerial U</w:t>
            </w:r>
            <w:r>
              <w:rPr>
                <w:rFonts w:ascii="Times New Roman" w:eastAsia="宋体" w:hAnsi="Times New Roman" w:cs="Times New Roman"/>
                <w:kern w:val="0"/>
                <w:sz w:val="20"/>
                <w:szCs w:val="20"/>
              </w:rPr>
              <w:t>T</w:t>
            </w:r>
          </w:p>
        </w:tc>
      </w:tr>
      <w:tr w:rsidR="00E53D60" w:rsidRPr="00E53D60" w:rsidTr="00E53D60">
        <w:trPr>
          <w:trHeight w:val="330"/>
          <w:jc w:val="center"/>
        </w:trPr>
        <w:tc>
          <w:tcPr>
            <w:tcW w:w="1019" w:type="pct"/>
            <w:gridSpan w:val="2"/>
            <w:vMerge/>
            <w:tcBorders>
              <w:top w:val="single" w:sz="4" w:space="0" w:color="auto"/>
              <w:left w:val="single" w:sz="4" w:space="0" w:color="auto"/>
              <w:bottom w:val="single" w:sz="4" w:space="0" w:color="auto"/>
              <w:right w:val="single" w:sz="4" w:space="0" w:color="auto"/>
            </w:tcBorders>
            <w:vAlign w:val="center"/>
            <w:hideMark/>
          </w:tcPr>
          <w:p w:rsidR="00E53D60" w:rsidRPr="00E53D60" w:rsidRDefault="00E53D60" w:rsidP="00E53D60">
            <w:pPr>
              <w:widowControl/>
              <w:jc w:val="left"/>
              <w:rPr>
                <w:rFonts w:ascii="Times New Roman" w:eastAsia="宋体" w:hAnsi="Times New Roman" w:cs="Times New Roman"/>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rsidR="00E53D60" w:rsidRPr="00A27EF7" w:rsidRDefault="00E53D60" w:rsidP="00E53D60">
            <w:pPr>
              <w:widowControl/>
              <w:jc w:val="center"/>
              <w:rPr>
                <w:rFonts w:ascii="Times New Roman" w:eastAsia="宋体" w:hAnsi="Times New Roman" w:cs="Times New Roman"/>
                <w:kern w:val="0"/>
                <w:sz w:val="20"/>
                <w:szCs w:val="20"/>
              </w:rPr>
            </w:pPr>
            <w:r w:rsidRPr="007E134C">
              <w:rPr>
                <w:rFonts w:ascii="Times New Roman" w:eastAsia="宋体" w:hAnsi="Times New Roman" w:cs="Times New Roman"/>
                <w:kern w:val="0"/>
                <w:sz w:val="20"/>
                <w:szCs w:val="20"/>
                <w:highlight w:val="red"/>
              </w:rPr>
              <w:t>C-1</w:t>
            </w:r>
          </w:p>
        </w:tc>
        <w:tc>
          <w:tcPr>
            <w:tcW w:w="348" w:type="pct"/>
            <w:tcBorders>
              <w:top w:val="nil"/>
              <w:left w:val="nil"/>
              <w:bottom w:val="single" w:sz="4" w:space="0" w:color="auto"/>
              <w:right w:val="single" w:sz="4" w:space="0" w:color="auto"/>
            </w:tcBorders>
            <w:shd w:val="clear" w:color="auto" w:fill="auto"/>
            <w:vAlign w:val="center"/>
            <w:hideMark/>
          </w:tcPr>
          <w:p w:rsidR="00E53D60" w:rsidRPr="00A27EF7" w:rsidRDefault="00E53D60" w:rsidP="00E53D60">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-2</w:t>
            </w:r>
          </w:p>
        </w:tc>
        <w:tc>
          <w:tcPr>
            <w:tcW w:w="348" w:type="pct"/>
            <w:tcBorders>
              <w:top w:val="nil"/>
              <w:left w:val="nil"/>
              <w:bottom w:val="single" w:sz="4" w:space="0" w:color="auto"/>
              <w:right w:val="single" w:sz="4" w:space="0" w:color="auto"/>
            </w:tcBorders>
            <w:shd w:val="clear" w:color="auto" w:fill="auto"/>
            <w:vAlign w:val="center"/>
            <w:hideMark/>
          </w:tcPr>
          <w:p w:rsidR="00E53D60" w:rsidRPr="00A27EF7" w:rsidRDefault="00E53D60" w:rsidP="00E53D60">
            <w:pPr>
              <w:widowControl/>
              <w:jc w:val="center"/>
              <w:rPr>
                <w:rFonts w:ascii="Times New Roman" w:eastAsia="宋体" w:hAnsi="Times New Roman" w:cs="Times New Roman"/>
                <w:kern w:val="0"/>
                <w:sz w:val="20"/>
                <w:szCs w:val="20"/>
                <w:highlight w:val="yellow"/>
              </w:rPr>
            </w:pPr>
            <w:r w:rsidRPr="005B51ED">
              <w:rPr>
                <w:rFonts w:ascii="Times New Roman" w:eastAsia="宋体" w:hAnsi="Times New Roman" w:cs="Times New Roman"/>
                <w:kern w:val="0"/>
                <w:sz w:val="20"/>
                <w:szCs w:val="20"/>
                <w:highlight w:val="yellow"/>
              </w:rPr>
              <w:t>C</w:t>
            </w:r>
            <w:r w:rsidRPr="005B51ED">
              <w:rPr>
                <w:rFonts w:ascii="Times New Roman" w:eastAsia="宋体" w:hAnsi="Times New Roman" w:cs="Times New Roman"/>
                <w:kern w:val="0"/>
                <w:sz w:val="20"/>
                <w:szCs w:val="20"/>
                <w:highlight w:val="yellow"/>
              </w:rPr>
              <w:t>-3</w:t>
            </w:r>
          </w:p>
        </w:tc>
        <w:tc>
          <w:tcPr>
            <w:tcW w:w="348" w:type="pct"/>
            <w:tcBorders>
              <w:top w:val="nil"/>
              <w:left w:val="nil"/>
              <w:bottom w:val="single" w:sz="4" w:space="0" w:color="auto"/>
              <w:right w:val="single" w:sz="4" w:space="0" w:color="auto"/>
            </w:tcBorders>
            <w:shd w:val="clear" w:color="auto" w:fill="auto"/>
            <w:vAlign w:val="center"/>
            <w:hideMark/>
          </w:tcPr>
          <w:p w:rsidR="00E53D60" w:rsidRPr="00A27EF7"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C</w:t>
            </w:r>
            <w:r w:rsidRPr="00E53D60">
              <w:rPr>
                <w:rFonts w:ascii="Times New Roman" w:eastAsia="宋体" w:hAnsi="Times New Roman" w:cs="Times New Roman"/>
                <w:kern w:val="0"/>
                <w:sz w:val="20"/>
                <w:szCs w:val="20"/>
                <w:highlight w:val="yellow"/>
              </w:rPr>
              <w:t>-4</w:t>
            </w:r>
          </w:p>
        </w:tc>
        <w:tc>
          <w:tcPr>
            <w:tcW w:w="348" w:type="pct"/>
            <w:tcBorders>
              <w:top w:val="nil"/>
              <w:left w:val="nil"/>
              <w:bottom w:val="single" w:sz="4" w:space="0" w:color="auto"/>
              <w:right w:val="single" w:sz="4" w:space="0" w:color="auto"/>
            </w:tcBorders>
            <w:shd w:val="clear" w:color="auto" w:fill="auto"/>
            <w:vAlign w:val="center"/>
            <w:hideMark/>
          </w:tcPr>
          <w:p w:rsidR="00E53D60" w:rsidRPr="00A27EF7"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C</w:t>
            </w:r>
            <w:r w:rsidRPr="00E53D60">
              <w:rPr>
                <w:rFonts w:ascii="Times New Roman" w:eastAsia="宋体" w:hAnsi="Times New Roman" w:cs="Times New Roman"/>
                <w:kern w:val="0"/>
                <w:sz w:val="20"/>
                <w:szCs w:val="20"/>
                <w:highlight w:val="yellow"/>
              </w:rPr>
              <w:t>-5</w:t>
            </w:r>
          </w:p>
        </w:tc>
        <w:tc>
          <w:tcPr>
            <w:tcW w:w="348" w:type="pct"/>
            <w:tcBorders>
              <w:top w:val="nil"/>
              <w:left w:val="nil"/>
              <w:bottom w:val="single" w:sz="4" w:space="0" w:color="auto"/>
              <w:right w:val="single" w:sz="4" w:space="0" w:color="auto"/>
            </w:tcBorders>
            <w:shd w:val="clear" w:color="auto" w:fill="auto"/>
            <w:vAlign w:val="center"/>
            <w:hideMark/>
          </w:tcPr>
          <w:p w:rsidR="00E53D60" w:rsidRPr="00A27EF7" w:rsidRDefault="00E53D60" w:rsidP="00E53D60">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-6</w:t>
            </w:r>
          </w:p>
        </w:tc>
        <w:tc>
          <w:tcPr>
            <w:tcW w:w="348" w:type="pct"/>
            <w:tcBorders>
              <w:top w:val="nil"/>
              <w:left w:val="nil"/>
              <w:bottom w:val="single" w:sz="4" w:space="0" w:color="auto"/>
              <w:right w:val="single" w:sz="4" w:space="0" w:color="auto"/>
            </w:tcBorders>
            <w:shd w:val="clear" w:color="auto" w:fill="auto"/>
            <w:vAlign w:val="center"/>
            <w:hideMark/>
          </w:tcPr>
          <w:p w:rsidR="00E53D60" w:rsidRPr="00A27EF7" w:rsidRDefault="00E53D60" w:rsidP="00E53D60">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-7</w:t>
            </w:r>
          </w:p>
        </w:tc>
        <w:tc>
          <w:tcPr>
            <w:tcW w:w="348" w:type="pct"/>
            <w:tcBorders>
              <w:top w:val="nil"/>
              <w:left w:val="nil"/>
              <w:bottom w:val="single" w:sz="4" w:space="0" w:color="auto"/>
              <w:right w:val="single" w:sz="4" w:space="0" w:color="auto"/>
            </w:tcBorders>
            <w:shd w:val="clear" w:color="auto" w:fill="auto"/>
            <w:vAlign w:val="center"/>
            <w:hideMark/>
          </w:tcPr>
          <w:p w:rsidR="00E53D60" w:rsidRPr="00A27EF7" w:rsidRDefault="00E53D60" w:rsidP="00E53D60">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-8</w:t>
            </w:r>
          </w:p>
        </w:tc>
        <w:tc>
          <w:tcPr>
            <w:tcW w:w="348" w:type="pct"/>
            <w:tcBorders>
              <w:top w:val="nil"/>
              <w:left w:val="nil"/>
              <w:bottom w:val="single" w:sz="4" w:space="0" w:color="auto"/>
              <w:right w:val="single" w:sz="4" w:space="0" w:color="auto"/>
            </w:tcBorders>
            <w:shd w:val="clear" w:color="auto" w:fill="auto"/>
            <w:vAlign w:val="center"/>
            <w:hideMark/>
          </w:tcPr>
          <w:p w:rsidR="00E53D60" w:rsidRPr="00A27EF7" w:rsidRDefault="00E53D60" w:rsidP="00E53D60">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-9</w:t>
            </w:r>
          </w:p>
        </w:tc>
        <w:tc>
          <w:tcPr>
            <w:tcW w:w="351" w:type="pct"/>
            <w:tcBorders>
              <w:top w:val="nil"/>
              <w:left w:val="nil"/>
              <w:bottom w:val="single" w:sz="4" w:space="0" w:color="auto"/>
              <w:right w:val="single" w:sz="4" w:space="0" w:color="auto"/>
            </w:tcBorders>
            <w:shd w:val="clear" w:color="auto" w:fill="auto"/>
            <w:vAlign w:val="center"/>
            <w:hideMark/>
          </w:tcPr>
          <w:p w:rsidR="00E53D60" w:rsidRPr="00A27EF7" w:rsidRDefault="00E53D60" w:rsidP="00E53D60">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-10</w:t>
            </w:r>
          </w:p>
        </w:tc>
        <w:tc>
          <w:tcPr>
            <w:tcW w:w="348" w:type="pct"/>
            <w:tcBorders>
              <w:top w:val="nil"/>
              <w:left w:val="nil"/>
              <w:bottom w:val="single" w:sz="4" w:space="0" w:color="auto"/>
              <w:right w:val="single" w:sz="4" w:space="0" w:color="auto"/>
            </w:tcBorders>
            <w:shd w:val="clear" w:color="auto" w:fill="auto"/>
            <w:vAlign w:val="center"/>
            <w:hideMark/>
          </w:tcPr>
          <w:p w:rsidR="00E53D60" w:rsidRPr="00A27EF7" w:rsidRDefault="00E53D60" w:rsidP="00E53D60">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kern w:val="0"/>
                <w:sz w:val="20"/>
                <w:szCs w:val="20"/>
              </w:rPr>
              <w:t>-11</w:t>
            </w:r>
          </w:p>
        </w:tc>
      </w:tr>
      <w:tr w:rsidR="00E53D60" w:rsidRPr="00E53D60" w:rsidTr="00E53D60">
        <w:trPr>
          <w:trHeight w:val="255"/>
          <w:jc w:val="center"/>
        </w:trPr>
        <w:tc>
          <w:tcPr>
            <w:tcW w:w="71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All UE</w:t>
            </w:r>
          </w:p>
        </w:tc>
        <w:tc>
          <w:tcPr>
            <w:tcW w:w="305" w:type="pct"/>
            <w:tcBorders>
              <w:top w:val="nil"/>
              <w:left w:val="nil"/>
              <w:bottom w:val="single" w:sz="4" w:space="0" w:color="auto"/>
              <w:right w:val="single" w:sz="4" w:space="0" w:color="auto"/>
            </w:tcBorders>
            <w:shd w:val="clear" w:color="auto" w:fill="auto"/>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5%</w:t>
            </w:r>
          </w:p>
        </w:tc>
        <w:tc>
          <w:tcPr>
            <w:tcW w:w="500"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highlight w:val="red"/>
              </w:rPr>
              <w:t>0.88</w:t>
            </w:r>
            <w:r w:rsidRPr="00E53D60">
              <w:rPr>
                <w:rFonts w:ascii="Times New Roman" w:eastAsia="宋体" w:hAnsi="Times New Roman" w:cs="Times New Roman"/>
                <w:kern w:val="0"/>
                <w:sz w:val="20"/>
                <w:szCs w:val="20"/>
              </w:rPr>
              <w:t xml:space="preserve">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1.27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1.77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1.22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1.40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1.11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1.23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1.03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1.24 </w:t>
            </w:r>
          </w:p>
        </w:tc>
        <w:tc>
          <w:tcPr>
            <w:tcW w:w="351"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1.10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1.41 </w:t>
            </w:r>
          </w:p>
        </w:tc>
      </w:tr>
      <w:tr w:rsidR="00E53D60" w:rsidRPr="00E53D60" w:rsidTr="00E53D60">
        <w:trPr>
          <w:trHeight w:val="255"/>
          <w:jc w:val="center"/>
        </w:trPr>
        <w:tc>
          <w:tcPr>
            <w:tcW w:w="714" w:type="pct"/>
            <w:vMerge/>
            <w:tcBorders>
              <w:top w:val="nil"/>
              <w:left w:val="single" w:sz="4" w:space="0" w:color="auto"/>
              <w:bottom w:val="single" w:sz="4" w:space="0" w:color="auto"/>
              <w:right w:val="single" w:sz="4" w:space="0" w:color="auto"/>
            </w:tcBorders>
            <w:vAlign w:val="center"/>
            <w:hideMark/>
          </w:tcPr>
          <w:p w:rsidR="00E53D60" w:rsidRPr="00E53D60" w:rsidRDefault="00E53D60" w:rsidP="00E53D60">
            <w:pPr>
              <w:widowControl/>
              <w:jc w:val="left"/>
              <w:rPr>
                <w:rFonts w:ascii="Times New Roman" w:eastAsia="宋体" w:hAnsi="Times New Roman" w:cs="Times New Roman"/>
                <w:kern w:val="0"/>
                <w:sz w:val="20"/>
                <w:szCs w:val="20"/>
              </w:rPr>
            </w:pPr>
          </w:p>
        </w:tc>
        <w:tc>
          <w:tcPr>
            <w:tcW w:w="305" w:type="pct"/>
            <w:tcBorders>
              <w:top w:val="nil"/>
              <w:left w:val="nil"/>
              <w:bottom w:val="single" w:sz="4" w:space="0" w:color="auto"/>
              <w:right w:val="single" w:sz="4" w:space="0" w:color="auto"/>
            </w:tcBorders>
            <w:shd w:val="clear" w:color="auto" w:fill="auto"/>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50%</w:t>
            </w:r>
          </w:p>
        </w:tc>
        <w:tc>
          <w:tcPr>
            <w:tcW w:w="500"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red"/>
              </w:rPr>
            </w:pPr>
            <w:r w:rsidRPr="00E53D60">
              <w:rPr>
                <w:rFonts w:ascii="Times New Roman" w:eastAsia="宋体" w:hAnsi="Times New Roman" w:cs="Times New Roman"/>
                <w:kern w:val="0"/>
                <w:sz w:val="20"/>
                <w:szCs w:val="20"/>
                <w:highlight w:val="red"/>
              </w:rPr>
              <w:t xml:space="preserve">5.65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6.91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7.03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7.64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6.85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4.52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6.45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6.77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6.87 </w:t>
            </w:r>
          </w:p>
        </w:tc>
        <w:tc>
          <w:tcPr>
            <w:tcW w:w="351"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5.74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5.77 </w:t>
            </w:r>
          </w:p>
        </w:tc>
      </w:tr>
      <w:tr w:rsidR="00E53D60" w:rsidRPr="00E53D60" w:rsidTr="00E53D60">
        <w:trPr>
          <w:trHeight w:val="255"/>
          <w:jc w:val="center"/>
        </w:trPr>
        <w:tc>
          <w:tcPr>
            <w:tcW w:w="714" w:type="pct"/>
            <w:vMerge/>
            <w:tcBorders>
              <w:top w:val="nil"/>
              <w:left w:val="single" w:sz="4" w:space="0" w:color="auto"/>
              <w:bottom w:val="single" w:sz="4" w:space="0" w:color="auto"/>
              <w:right w:val="single" w:sz="4" w:space="0" w:color="auto"/>
            </w:tcBorders>
            <w:vAlign w:val="center"/>
            <w:hideMark/>
          </w:tcPr>
          <w:p w:rsidR="00E53D60" w:rsidRPr="00E53D60" w:rsidRDefault="00E53D60" w:rsidP="00E53D60">
            <w:pPr>
              <w:widowControl/>
              <w:jc w:val="left"/>
              <w:rPr>
                <w:rFonts w:ascii="Times New Roman" w:eastAsia="宋体" w:hAnsi="Times New Roman" w:cs="Times New Roman"/>
                <w:kern w:val="0"/>
                <w:sz w:val="20"/>
                <w:szCs w:val="20"/>
              </w:rPr>
            </w:pPr>
          </w:p>
        </w:tc>
        <w:tc>
          <w:tcPr>
            <w:tcW w:w="305" w:type="pct"/>
            <w:tcBorders>
              <w:top w:val="nil"/>
              <w:left w:val="nil"/>
              <w:bottom w:val="single" w:sz="4" w:space="0" w:color="auto"/>
              <w:right w:val="single" w:sz="4" w:space="0" w:color="auto"/>
            </w:tcBorders>
            <w:shd w:val="clear" w:color="auto" w:fill="auto"/>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95%</w:t>
            </w:r>
          </w:p>
        </w:tc>
        <w:tc>
          <w:tcPr>
            <w:tcW w:w="500"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red"/>
              </w:rPr>
            </w:pPr>
            <w:r w:rsidRPr="00E53D60">
              <w:rPr>
                <w:rFonts w:ascii="Times New Roman" w:eastAsia="宋体" w:hAnsi="Times New Roman" w:cs="Times New Roman"/>
                <w:kern w:val="0"/>
                <w:sz w:val="20"/>
                <w:szCs w:val="20"/>
                <w:highlight w:val="red"/>
              </w:rPr>
              <w:t xml:space="preserve">17.21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25.85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green"/>
              </w:rPr>
            </w:pPr>
            <w:r w:rsidRPr="00E53D60">
              <w:rPr>
                <w:rFonts w:ascii="Times New Roman" w:eastAsia="宋体" w:hAnsi="Times New Roman" w:cs="Times New Roman"/>
                <w:kern w:val="0"/>
                <w:sz w:val="20"/>
                <w:szCs w:val="20"/>
                <w:highlight w:val="green"/>
              </w:rPr>
              <w:t xml:space="preserve">22.28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green"/>
              </w:rPr>
            </w:pPr>
            <w:r w:rsidRPr="00E53D60">
              <w:rPr>
                <w:rFonts w:ascii="Times New Roman" w:eastAsia="宋体" w:hAnsi="Times New Roman" w:cs="Times New Roman"/>
                <w:kern w:val="0"/>
                <w:sz w:val="20"/>
                <w:szCs w:val="20"/>
                <w:highlight w:val="green"/>
              </w:rPr>
              <w:t xml:space="preserve">24.30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green"/>
              </w:rPr>
            </w:pPr>
            <w:r w:rsidRPr="00E53D60">
              <w:rPr>
                <w:rFonts w:ascii="Times New Roman" w:eastAsia="宋体" w:hAnsi="Times New Roman" w:cs="Times New Roman"/>
                <w:kern w:val="0"/>
                <w:sz w:val="20"/>
                <w:szCs w:val="20"/>
                <w:highlight w:val="green"/>
              </w:rPr>
              <w:t xml:space="preserve">21.08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16.88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19.96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19.61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21.67 </w:t>
            </w:r>
          </w:p>
        </w:tc>
        <w:tc>
          <w:tcPr>
            <w:tcW w:w="351"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19.11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19.69 </w:t>
            </w:r>
          </w:p>
        </w:tc>
      </w:tr>
      <w:tr w:rsidR="00E53D60" w:rsidRPr="00E53D60" w:rsidTr="00E53D60">
        <w:trPr>
          <w:trHeight w:val="255"/>
          <w:jc w:val="center"/>
        </w:trPr>
        <w:tc>
          <w:tcPr>
            <w:tcW w:w="71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Terrestrial UE</w:t>
            </w:r>
          </w:p>
        </w:tc>
        <w:tc>
          <w:tcPr>
            <w:tcW w:w="305" w:type="pct"/>
            <w:tcBorders>
              <w:top w:val="nil"/>
              <w:left w:val="nil"/>
              <w:bottom w:val="single" w:sz="4" w:space="0" w:color="auto"/>
              <w:right w:val="single" w:sz="4" w:space="0" w:color="auto"/>
            </w:tcBorders>
            <w:shd w:val="clear" w:color="auto" w:fill="auto"/>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5%</w:t>
            </w:r>
          </w:p>
        </w:tc>
        <w:tc>
          <w:tcPr>
            <w:tcW w:w="500"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red"/>
              </w:rPr>
            </w:pPr>
            <w:r w:rsidRPr="00E53D60">
              <w:rPr>
                <w:rFonts w:ascii="Times New Roman" w:eastAsia="宋体" w:hAnsi="Times New Roman" w:cs="Times New Roman"/>
                <w:kern w:val="0"/>
                <w:sz w:val="20"/>
                <w:szCs w:val="20"/>
                <w:highlight w:val="red"/>
              </w:rPr>
              <w:t xml:space="preserve">0.75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0.95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1.27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1.07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1.21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0.87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0.93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0.72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1.15 </w:t>
            </w:r>
          </w:p>
        </w:tc>
        <w:tc>
          <w:tcPr>
            <w:tcW w:w="351"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0.93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1.08 </w:t>
            </w:r>
          </w:p>
        </w:tc>
      </w:tr>
      <w:tr w:rsidR="00E53D60" w:rsidRPr="00E53D60" w:rsidTr="00E53D60">
        <w:trPr>
          <w:trHeight w:val="255"/>
          <w:jc w:val="center"/>
        </w:trPr>
        <w:tc>
          <w:tcPr>
            <w:tcW w:w="714" w:type="pct"/>
            <w:vMerge/>
            <w:tcBorders>
              <w:top w:val="nil"/>
              <w:left w:val="single" w:sz="4" w:space="0" w:color="auto"/>
              <w:bottom w:val="single" w:sz="4" w:space="0" w:color="auto"/>
              <w:right w:val="single" w:sz="4" w:space="0" w:color="auto"/>
            </w:tcBorders>
            <w:vAlign w:val="center"/>
            <w:hideMark/>
          </w:tcPr>
          <w:p w:rsidR="00E53D60" w:rsidRPr="00E53D60" w:rsidRDefault="00E53D60" w:rsidP="00E53D60">
            <w:pPr>
              <w:widowControl/>
              <w:jc w:val="left"/>
              <w:rPr>
                <w:rFonts w:ascii="Times New Roman" w:eastAsia="宋体" w:hAnsi="Times New Roman" w:cs="Times New Roman"/>
                <w:kern w:val="0"/>
                <w:sz w:val="20"/>
                <w:szCs w:val="20"/>
              </w:rPr>
            </w:pPr>
          </w:p>
        </w:tc>
        <w:tc>
          <w:tcPr>
            <w:tcW w:w="305" w:type="pct"/>
            <w:tcBorders>
              <w:top w:val="nil"/>
              <w:left w:val="nil"/>
              <w:bottom w:val="single" w:sz="4" w:space="0" w:color="auto"/>
              <w:right w:val="single" w:sz="4" w:space="0" w:color="auto"/>
            </w:tcBorders>
            <w:shd w:val="clear" w:color="auto" w:fill="auto"/>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50%</w:t>
            </w:r>
          </w:p>
        </w:tc>
        <w:tc>
          <w:tcPr>
            <w:tcW w:w="500"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red"/>
              </w:rPr>
            </w:pPr>
            <w:r w:rsidRPr="00E53D60">
              <w:rPr>
                <w:rFonts w:ascii="Times New Roman" w:eastAsia="宋体" w:hAnsi="Times New Roman" w:cs="Times New Roman"/>
                <w:kern w:val="0"/>
                <w:sz w:val="20"/>
                <w:szCs w:val="20"/>
                <w:highlight w:val="red"/>
              </w:rPr>
              <w:t xml:space="preserve">3.44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4.05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5.36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6.36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5.84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3.98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5.59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6.03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7.10 </w:t>
            </w:r>
          </w:p>
        </w:tc>
        <w:tc>
          <w:tcPr>
            <w:tcW w:w="351"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4.99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6.57 </w:t>
            </w:r>
          </w:p>
        </w:tc>
      </w:tr>
      <w:tr w:rsidR="00E53D60" w:rsidRPr="00E53D60" w:rsidTr="00E53D60">
        <w:trPr>
          <w:trHeight w:val="255"/>
          <w:jc w:val="center"/>
        </w:trPr>
        <w:tc>
          <w:tcPr>
            <w:tcW w:w="714" w:type="pct"/>
            <w:vMerge/>
            <w:tcBorders>
              <w:top w:val="nil"/>
              <w:left w:val="single" w:sz="4" w:space="0" w:color="auto"/>
              <w:bottom w:val="single" w:sz="4" w:space="0" w:color="auto"/>
              <w:right w:val="single" w:sz="4" w:space="0" w:color="auto"/>
            </w:tcBorders>
            <w:vAlign w:val="center"/>
            <w:hideMark/>
          </w:tcPr>
          <w:p w:rsidR="00E53D60" w:rsidRPr="00E53D60" w:rsidRDefault="00E53D60" w:rsidP="00E53D60">
            <w:pPr>
              <w:widowControl/>
              <w:jc w:val="left"/>
              <w:rPr>
                <w:rFonts w:ascii="Times New Roman" w:eastAsia="宋体" w:hAnsi="Times New Roman" w:cs="Times New Roman"/>
                <w:kern w:val="0"/>
                <w:sz w:val="20"/>
                <w:szCs w:val="20"/>
              </w:rPr>
            </w:pPr>
          </w:p>
        </w:tc>
        <w:tc>
          <w:tcPr>
            <w:tcW w:w="305" w:type="pct"/>
            <w:tcBorders>
              <w:top w:val="nil"/>
              <w:left w:val="nil"/>
              <w:bottom w:val="single" w:sz="4" w:space="0" w:color="auto"/>
              <w:right w:val="single" w:sz="4" w:space="0" w:color="auto"/>
            </w:tcBorders>
            <w:shd w:val="clear" w:color="auto" w:fill="auto"/>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95%</w:t>
            </w:r>
          </w:p>
        </w:tc>
        <w:tc>
          <w:tcPr>
            <w:tcW w:w="500"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red"/>
              </w:rPr>
            </w:pPr>
            <w:r w:rsidRPr="00E53D60">
              <w:rPr>
                <w:rFonts w:ascii="Times New Roman" w:eastAsia="宋体" w:hAnsi="Times New Roman" w:cs="Times New Roman"/>
                <w:kern w:val="0"/>
                <w:sz w:val="20"/>
                <w:szCs w:val="20"/>
                <w:highlight w:val="red"/>
              </w:rPr>
              <w:t xml:space="preserve">10.86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14.43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green"/>
              </w:rPr>
            </w:pPr>
            <w:r w:rsidRPr="00E53D60">
              <w:rPr>
                <w:rFonts w:ascii="Times New Roman" w:eastAsia="宋体" w:hAnsi="Times New Roman" w:cs="Times New Roman"/>
                <w:kern w:val="0"/>
                <w:sz w:val="20"/>
                <w:szCs w:val="20"/>
                <w:highlight w:val="green"/>
              </w:rPr>
              <w:t xml:space="preserve">16.68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green"/>
              </w:rPr>
            </w:pPr>
            <w:r w:rsidRPr="00E53D60">
              <w:rPr>
                <w:rFonts w:ascii="Times New Roman" w:eastAsia="宋体" w:hAnsi="Times New Roman" w:cs="Times New Roman"/>
                <w:kern w:val="0"/>
                <w:sz w:val="20"/>
                <w:szCs w:val="20"/>
                <w:highlight w:val="green"/>
              </w:rPr>
              <w:t xml:space="preserve">21.90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green"/>
              </w:rPr>
            </w:pPr>
            <w:r w:rsidRPr="00E53D60">
              <w:rPr>
                <w:rFonts w:ascii="Times New Roman" w:eastAsia="宋体" w:hAnsi="Times New Roman" w:cs="Times New Roman"/>
                <w:kern w:val="0"/>
                <w:sz w:val="20"/>
                <w:szCs w:val="20"/>
                <w:highlight w:val="green"/>
              </w:rPr>
              <w:t xml:space="preserve">20.87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12.17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17.45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21.21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22.44 </w:t>
            </w:r>
          </w:p>
        </w:tc>
        <w:tc>
          <w:tcPr>
            <w:tcW w:w="351"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19.12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21.56 </w:t>
            </w:r>
          </w:p>
        </w:tc>
      </w:tr>
      <w:tr w:rsidR="00E53D60" w:rsidRPr="00E53D60" w:rsidTr="00E53D60">
        <w:trPr>
          <w:trHeight w:val="255"/>
          <w:jc w:val="center"/>
        </w:trPr>
        <w:tc>
          <w:tcPr>
            <w:tcW w:w="71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Aerial UE</w:t>
            </w:r>
          </w:p>
        </w:tc>
        <w:tc>
          <w:tcPr>
            <w:tcW w:w="305" w:type="pct"/>
            <w:tcBorders>
              <w:top w:val="nil"/>
              <w:left w:val="nil"/>
              <w:bottom w:val="single" w:sz="4" w:space="0" w:color="auto"/>
              <w:right w:val="single" w:sz="4" w:space="0" w:color="auto"/>
            </w:tcBorders>
            <w:shd w:val="clear" w:color="auto" w:fill="auto"/>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5%</w:t>
            </w:r>
          </w:p>
        </w:tc>
        <w:tc>
          <w:tcPr>
            <w:tcW w:w="500"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red"/>
              </w:rPr>
            </w:pPr>
            <w:r w:rsidRPr="00E53D60">
              <w:rPr>
                <w:rFonts w:ascii="Times New Roman" w:eastAsia="宋体" w:hAnsi="Times New Roman" w:cs="Times New Roman"/>
                <w:kern w:val="0"/>
                <w:sz w:val="20"/>
                <w:szCs w:val="20"/>
                <w:highlight w:val="red"/>
              </w:rPr>
              <w:t xml:space="preserve">2.00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3.89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3.01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2.76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2.09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2.09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1.69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1.85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1.59 </w:t>
            </w:r>
          </w:p>
        </w:tc>
        <w:tc>
          <w:tcPr>
            <w:tcW w:w="351"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1.47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1.79 </w:t>
            </w:r>
          </w:p>
        </w:tc>
      </w:tr>
      <w:tr w:rsidR="00E53D60" w:rsidRPr="00E53D60" w:rsidTr="00E53D60">
        <w:trPr>
          <w:trHeight w:val="255"/>
          <w:jc w:val="center"/>
        </w:trPr>
        <w:tc>
          <w:tcPr>
            <w:tcW w:w="714" w:type="pct"/>
            <w:vMerge/>
            <w:tcBorders>
              <w:top w:val="nil"/>
              <w:left w:val="single" w:sz="4" w:space="0" w:color="auto"/>
              <w:bottom w:val="single" w:sz="4" w:space="0" w:color="auto"/>
              <w:right w:val="single" w:sz="4" w:space="0" w:color="auto"/>
            </w:tcBorders>
            <w:vAlign w:val="center"/>
            <w:hideMark/>
          </w:tcPr>
          <w:p w:rsidR="00E53D60" w:rsidRPr="00E53D60" w:rsidRDefault="00E53D60" w:rsidP="00E53D60">
            <w:pPr>
              <w:widowControl/>
              <w:jc w:val="left"/>
              <w:rPr>
                <w:rFonts w:ascii="Times New Roman" w:eastAsia="宋体" w:hAnsi="Times New Roman" w:cs="Times New Roman"/>
                <w:kern w:val="0"/>
                <w:sz w:val="20"/>
                <w:szCs w:val="20"/>
              </w:rPr>
            </w:pPr>
          </w:p>
        </w:tc>
        <w:tc>
          <w:tcPr>
            <w:tcW w:w="305" w:type="pct"/>
            <w:tcBorders>
              <w:top w:val="nil"/>
              <w:left w:val="nil"/>
              <w:bottom w:val="single" w:sz="4" w:space="0" w:color="auto"/>
              <w:right w:val="single" w:sz="4" w:space="0" w:color="auto"/>
            </w:tcBorders>
            <w:shd w:val="clear" w:color="auto" w:fill="auto"/>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50%</w:t>
            </w:r>
          </w:p>
        </w:tc>
        <w:tc>
          <w:tcPr>
            <w:tcW w:w="500"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red"/>
              </w:rPr>
            </w:pPr>
            <w:r w:rsidRPr="00E53D60">
              <w:rPr>
                <w:rFonts w:ascii="Times New Roman" w:eastAsia="宋体" w:hAnsi="Times New Roman" w:cs="Times New Roman"/>
                <w:kern w:val="0"/>
                <w:sz w:val="20"/>
                <w:szCs w:val="20"/>
                <w:highlight w:val="red"/>
              </w:rPr>
              <w:t xml:space="preserve">7.59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10.08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10.16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8.66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yellow"/>
              </w:rPr>
            </w:pPr>
            <w:r w:rsidRPr="00E53D60">
              <w:rPr>
                <w:rFonts w:ascii="Times New Roman" w:eastAsia="宋体" w:hAnsi="Times New Roman" w:cs="Times New Roman"/>
                <w:kern w:val="0"/>
                <w:sz w:val="20"/>
                <w:szCs w:val="20"/>
                <w:highlight w:val="yellow"/>
              </w:rPr>
              <w:t xml:space="preserve">9.31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4.95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8.20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7.62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6.34 </w:t>
            </w:r>
          </w:p>
        </w:tc>
        <w:tc>
          <w:tcPr>
            <w:tcW w:w="351"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7.08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4.83 </w:t>
            </w:r>
          </w:p>
        </w:tc>
      </w:tr>
      <w:tr w:rsidR="00E53D60" w:rsidRPr="00E53D60" w:rsidTr="00E53D60">
        <w:trPr>
          <w:trHeight w:val="255"/>
          <w:jc w:val="center"/>
        </w:trPr>
        <w:tc>
          <w:tcPr>
            <w:tcW w:w="714" w:type="pct"/>
            <w:vMerge/>
            <w:tcBorders>
              <w:top w:val="nil"/>
              <w:left w:val="single" w:sz="4" w:space="0" w:color="auto"/>
              <w:bottom w:val="single" w:sz="4" w:space="0" w:color="auto"/>
              <w:right w:val="single" w:sz="4" w:space="0" w:color="auto"/>
            </w:tcBorders>
            <w:vAlign w:val="center"/>
            <w:hideMark/>
          </w:tcPr>
          <w:p w:rsidR="00E53D60" w:rsidRPr="00E53D60" w:rsidRDefault="00E53D60" w:rsidP="00E53D60">
            <w:pPr>
              <w:widowControl/>
              <w:jc w:val="left"/>
              <w:rPr>
                <w:rFonts w:ascii="Times New Roman" w:eastAsia="宋体" w:hAnsi="Times New Roman" w:cs="Times New Roman"/>
                <w:kern w:val="0"/>
                <w:sz w:val="20"/>
                <w:szCs w:val="20"/>
              </w:rPr>
            </w:pPr>
          </w:p>
        </w:tc>
        <w:tc>
          <w:tcPr>
            <w:tcW w:w="305" w:type="pct"/>
            <w:tcBorders>
              <w:top w:val="nil"/>
              <w:left w:val="nil"/>
              <w:bottom w:val="single" w:sz="4" w:space="0" w:color="auto"/>
              <w:right w:val="single" w:sz="4" w:space="0" w:color="auto"/>
            </w:tcBorders>
            <w:shd w:val="clear" w:color="auto" w:fill="auto"/>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95%</w:t>
            </w:r>
          </w:p>
        </w:tc>
        <w:tc>
          <w:tcPr>
            <w:tcW w:w="500"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highlight w:val="red"/>
              </w:rPr>
              <w:t>21.15</w:t>
            </w:r>
            <w:r w:rsidRPr="00E53D60">
              <w:rPr>
                <w:rFonts w:ascii="Times New Roman" w:eastAsia="宋体" w:hAnsi="Times New Roman" w:cs="Times New Roman"/>
                <w:kern w:val="0"/>
                <w:sz w:val="20"/>
                <w:szCs w:val="20"/>
              </w:rPr>
              <w:t xml:space="preserve">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26.85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green"/>
              </w:rPr>
            </w:pPr>
            <w:r w:rsidRPr="00E53D60">
              <w:rPr>
                <w:rFonts w:ascii="Times New Roman" w:eastAsia="宋体" w:hAnsi="Times New Roman" w:cs="Times New Roman"/>
                <w:kern w:val="0"/>
                <w:sz w:val="20"/>
                <w:szCs w:val="20"/>
                <w:highlight w:val="green"/>
              </w:rPr>
              <w:t xml:space="preserve">24.75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green"/>
              </w:rPr>
            </w:pPr>
            <w:r w:rsidRPr="00E53D60">
              <w:rPr>
                <w:rFonts w:ascii="Times New Roman" w:eastAsia="宋体" w:hAnsi="Times New Roman" w:cs="Times New Roman"/>
                <w:kern w:val="0"/>
                <w:sz w:val="20"/>
                <w:szCs w:val="20"/>
                <w:highlight w:val="green"/>
              </w:rPr>
              <w:t xml:space="preserve">24.54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highlight w:val="green"/>
              </w:rPr>
            </w:pPr>
            <w:r w:rsidRPr="00E53D60">
              <w:rPr>
                <w:rFonts w:ascii="Times New Roman" w:eastAsia="宋体" w:hAnsi="Times New Roman" w:cs="Times New Roman"/>
                <w:kern w:val="0"/>
                <w:sz w:val="20"/>
                <w:szCs w:val="20"/>
                <w:highlight w:val="green"/>
              </w:rPr>
              <w:t xml:space="preserve">20.79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18.03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20.54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17.88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18.37 </w:t>
            </w:r>
          </w:p>
        </w:tc>
        <w:tc>
          <w:tcPr>
            <w:tcW w:w="351"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18.05 </w:t>
            </w:r>
          </w:p>
        </w:tc>
        <w:tc>
          <w:tcPr>
            <w:tcW w:w="348" w:type="pct"/>
            <w:tcBorders>
              <w:top w:val="nil"/>
              <w:left w:val="nil"/>
              <w:bottom w:val="single" w:sz="4" w:space="0" w:color="auto"/>
              <w:right w:val="single" w:sz="4" w:space="0" w:color="auto"/>
            </w:tcBorders>
            <w:shd w:val="clear" w:color="auto" w:fill="auto"/>
            <w:noWrap/>
            <w:vAlign w:val="center"/>
            <w:hideMark/>
          </w:tcPr>
          <w:p w:rsidR="00E53D60" w:rsidRPr="00E53D60" w:rsidRDefault="00E53D60" w:rsidP="00E53D60">
            <w:pPr>
              <w:widowControl/>
              <w:jc w:val="center"/>
              <w:rPr>
                <w:rFonts w:ascii="Times New Roman" w:eastAsia="宋体" w:hAnsi="Times New Roman" w:cs="Times New Roman"/>
                <w:kern w:val="0"/>
                <w:sz w:val="20"/>
                <w:szCs w:val="20"/>
              </w:rPr>
            </w:pPr>
            <w:r w:rsidRPr="00E53D60">
              <w:rPr>
                <w:rFonts w:ascii="Times New Roman" w:eastAsia="宋体" w:hAnsi="Times New Roman" w:cs="Times New Roman"/>
                <w:kern w:val="0"/>
                <w:sz w:val="20"/>
                <w:szCs w:val="20"/>
              </w:rPr>
              <w:t xml:space="preserve">15.69 </w:t>
            </w:r>
          </w:p>
        </w:tc>
      </w:tr>
    </w:tbl>
    <w:p w:rsidR="007D1127" w:rsidRPr="00723E7C" w:rsidRDefault="00FB618C" w:rsidP="00603AF1">
      <w:pPr>
        <w:adjustRightInd w:val="0"/>
        <w:snapToGrid w:val="0"/>
        <w:spacing w:beforeLines="50" w:before="120" w:afterLines="50" w:after="120"/>
        <w:rPr>
          <w:rFonts w:ascii="Times New Roman" w:hAnsi="Times New Roman" w:cs="Times New Roman"/>
          <w:b/>
          <w:i/>
          <w:sz w:val="20"/>
          <w:szCs w:val="20"/>
        </w:rPr>
      </w:pPr>
      <w:r w:rsidRPr="00033FAA">
        <w:rPr>
          <w:rFonts w:ascii="Times New Roman" w:hAnsi="Times New Roman" w:cs="Times New Roman"/>
          <w:sz w:val="20"/>
          <w:szCs w:val="20"/>
        </w:rPr>
        <w:t xml:space="preserve">According to the analysis above, the configuration of </w:t>
      </w:r>
      <w:r w:rsidR="00AF10E4">
        <w:rPr>
          <w:rFonts w:ascii="Times New Roman" w:hAnsi="Times New Roman" w:cs="Times New Roman"/>
          <w:sz w:val="20"/>
          <w:szCs w:val="20"/>
        </w:rPr>
        <w:t>PC</w:t>
      </w:r>
      <w:r w:rsidRPr="00033FAA">
        <w:rPr>
          <w:rFonts w:ascii="Times New Roman" w:hAnsi="Times New Roman" w:cs="Times New Roman"/>
          <w:sz w:val="20"/>
          <w:szCs w:val="20"/>
        </w:rPr>
        <w:t xml:space="preserve"> parameter in UT specific way is effective for enhancing UL throughput. The </w:t>
      </w:r>
      <w:r w:rsidR="00AF10E4">
        <w:rPr>
          <w:rFonts w:ascii="Times New Roman" w:hAnsi="Times New Roman" w:cs="Times New Roman"/>
          <w:sz w:val="20"/>
          <w:szCs w:val="20"/>
        </w:rPr>
        <w:t xml:space="preserve">configuration of exact value for each UE can be optimized as network implementation with the known information about the UE altitude, which can be obtained in the enhanced report in RAN2. Meanwhile, as the results above shown that the </w:t>
      </w:r>
      <w:r w:rsidRPr="00033FAA">
        <w:rPr>
          <w:rFonts w:ascii="Times New Roman" w:hAnsi="Times New Roman" w:cs="Times New Roman"/>
          <w:sz w:val="20"/>
          <w:szCs w:val="20"/>
        </w:rPr>
        <w:t xml:space="preserve">throughput gain </w:t>
      </w:r>
      <w:r w:rsidR="00AF10E4">
        <w:rPr>
          <w:rFonts w:ascii="Times New Roman" w:hAnsi="Times New Roman" w:cs="Times New Roman"/>
          <w:sz w:val="20"/>
          <w:szCs w:val="20"/>
        </w:rPr>
        <w:t xml:space="preserve">can be harvested based on the configuration alpha with refined granularity, e.g., 0.01, and the </w:t>
      </w:r>
      <w:r w:rsidRPr="00033FAA">
        <w:rPr>
          <w:rFonts w:ascii="Times New Roman" w:hAnsi="Times New Roman" w:cs="Times New Roman"/>
          <w:sz w:val="20"/>
          <w:szCs w:val="20"/>
        </w:rPr>
        <w:t xml:space="preserve">candidates of alpha in current LTE specification </w:t>
      </w:r>
      <w:r w:rsidR="00AF10E4">
        <w:rPr>
          <w:rFonts w:ascii="Times New Roman" w:hAnsi="Times New Roman" w:cs="Times New Roman"/>
          <w:sz w:val="20"/>
          <w:szCs w:val="20"/>
        </w:rPr>
        <w:t>can be furthered adjusted to allow more flexible and ubiquitous configuration for all potential cases, i.e., [0:0.01:1.0]</w:t>
      </w:r>
      <w:r w:rsidR="007D272E">
        <w:rPr>
          <w:rFonts w:ascii="Times New Roman" w:hAnsi="Times New Roman" w:cs="Times New Roman"/>
          <w:sz w:val="20"/>
          <w:szCs w:val="20"/>
        </w:rPr>
        <w:t>.</w:t>
      </w:r>
    </w:p>
    <w:p w:rsidR="00A27023" w:rsidRPr="00033FAA" w:rsidRDefault="00F97920" w:rsidP="00170A0E">
      <w:pPr>
        <w:snapToGrid w:val="0"/>
        <w:rPr>
          <w:rFonts w:ascii="Times New Roman" w:hAnsi="Times New Roman" w:cs="Times New Roman"/>
          <w:i/>
          <w:sz w:val="20"/>
          <w:szCs w:val="20"/>
        </w:rPr>
      </w:pPr>
      <w:r w:rsidRPr="00033FAA">
        <w:rPr>
          <w:rFonts w:ascii="Times New Roman" w:hAnsi="Times New Roman" w:cs="Times New Roman"/>
          <w:b/>
          <w:i/>
          <w:sz w:val="20"/>
          <w:szCs w:val="20"/>
        </w:rPr>
        <w:t>Observation 1:</w:t>
      </w:r>
      <w:r w:rsidRPr="00033FAA">
        <w:rPr>
          <w:rFonts w:ascii="Times New Roman" w:hAnsi="Times New Roman" w:cs="Times New Roman"/>
          <w:i/>
          <w:sz w:val="20"/>
          <w:szCs w:val="20"/>
        </w:rPr>
        <w:t xml:space="preserve"> </w:t>
      </w:r>
      <w:r w:rsidR="00170A0E" w:rsidRPr="00033FAA">
        <w:rPr>
          <w:rFonts w:ascii="Times New Roman" w:hAnsi="Times New Roman" w:cs="Times New Roman"/>
          <w:i/>
          <w:sz w:val="20"/>
          <w:szCs w:val="20"/>
        </w:rPr>
        <w:t>The performance</w:t>
      </w:r>
      <w:r w:rsidR="003A5C14" w:rsidRPr="00033FAA">
        <w:rPr>
          <w:rFonts w:ascii="Times New Roman" w:hAnsi="Times New Roman" w:cs="Times New Roman"/>
          <w:i/>
          <w:sz w:val="20"/>
          <w:szCs w:val="20"/>
        </w:rPr>
        <w:t>s</w:t>
      </w:r>
      <w:r w:rsidR="00170A0E" w:rsidRPr="00033FAA">
        <w:rPr>
          <w:rFonts w:ascii="Times New Roman" w:hAnsi="Times New Roman" w:cs="Times New Roman"/>
          <w:i/>
          <w:sz w:val="20"/>
          <w:szCs w:val="20"/>
        </w:rPr>
        <w:t xml:space="preserve"> of terrestrial </w:t>
      </w:r>
      <w:r w:rsidR="003A5C14" w:rsidRPr="00033FAA">
        <w:rPr>
          <w:rFonts w:ascii="Times New Roman" w:hAnsi="Times New Roman" w:cs="Times New Roman"/>
          <w:i/>
          <w:sz w:val="20"/>
          <w:szCs w:val="20"/>
        </w:rPr>
        <w:t xml:space="preserve">and aerial </w:t>
      </w:r>
      <w:r w:rsidR="00E55E74" w:rsidRPr="00033FAA">
        <w:rPr>
          <w:rFonts w:ascii="Times New Roman" w:hAnsi="Times New Roman" w:cs="Times New Roman"/>
          <w:i/>
          <w:sz w:val="20"/>
          <w:szCs w:val="20"/>
        </w:rPr>
        <w:t>UT</w:t>
      </w:r>
      <w:r w:rsidR="00170A0E" w:rsidRPr="00033FAA">
        <w:rPr>
          <w:rFonts w:ascii="Times New Roman" w:hAnsi="Times New Roman" w:cs="Times New Roman"/>
          <w:i/>
          <w:sz w:val="20"/>
          <w:szCs w:val="20"/>
        </w:rPr>
        <w:t xml:space="preserve">s are improved </w:t>
      </w:r>
      <w:r w:rsidR="00866E9E">
        <w:rPr>
          <w:rFonts w:ascii="Times New Roman" w:hAnsi="Times New Roman" w:cs="Times New Roman"/>
          <w:i/>
          <w:sz w:val="20"/>
          <w:szCs w:val="20"/>
        </w:rPr>
        <w:t xml:space="preserve">with introducing the UE specific configuration of alpha. </w:t>
      </w:r>
    </w:p>
    <w:p w:rsidR="004636AC" w:rsidRPr="00033FAA" w:rsidRDefault="004636AC" w:rsidP="00170A0E">
      <w:pPr>
        <w:snapToGrid w:val="0"/>
        <w:rPr>
          <w:rFonts w:ascii="Times New Roman" w:hAnsi="Times New Roman" w:cs="Times New Roman"/>
          <w:i/>
          <w:sz w:val="20"/>
          <w:szCs w:val="20"/>
        </w:rPr>
      </w:pPr>
      <w:r w:rsidRPr="00033FAA">
        <w:rPr>
          <w:rFonts w:ascii="Times New Roman" w:hAnsi="Times New Roman" w:cs="Times New Roman"/>
          <w:b/>
          <w:i/>
          <w:sz w:val="20"/>
          <w:szCs w:val="20"/>
        </w:rPr>
        <w:t>Proposal 1:</w:t>
      </w:r>
      <w:r w:rsidRPr="00033FAA">
        <w:rPr>
          <w:rFonts w:ascii="Times New Roman" w:hAnsi="Times New Roman" w:cs="Times New Roman"/>
          <w:i/>
          <w:sz w:val="20"/>
          <w:szCs w:val="20"/>
        </w:rPr>
        <w:t xml:space="preserve"> The </w:t>
      </w:r>
      <w:r w:rsidR="00E55E74" w:rsidRPr="00033FAA">
        <w:rPr>
          <w:rFonts w:ascii="Times New Roman" w:hAnsi="Times New Roman" w:cs="Times New Roman"/>
          <w:i/>
          <w:sz w:val="20"/>
          <w:szCs w:val="20"/>
        </w:rPr>
        <w:t>UT</w:t>
      </w:r>
      <w:r w:rsidRPr="00033FAA">
        <w:rPr>
          <w:rFonts w:ascii="Times New Roman" w:hAnsi="Times New Roman" w:cs="Times New Roman"/>
          <w:i/>
          <w:sz w:val="20"/>
          <w:szCs w:val="20"/>
        </w:rPr>
        <w:t xml:space="preserve">-specific configuration of the parameter for power control should be </w:t>
      </w:r>
      <w:r w:rsidR="00BB2828">
        <w:rPr>
          <w:rFonts w:ascii="Times New Roman" w:hAnsi="Times New Roman" w:cs="Times New Roman"/>
          <w:i/>
          <w:sz w:val="20"/>
          <w:szCs w:val="20"/>
        </w:rPr>
        <w:t>supported</w:t>
      </w:r>
      <w:r w:rsidRPr="00033FAA">
        <w:rPr>
          <w:rFonts w:ascii="Times New Roman" w:hAnsi="Times New Roman" w:cs="Times New Roman"/>
          <w:i/>
          <w:sz w:val="20"/>
          <w:szCs w:val="20"/>
        </w:rPr>
        <w:t xml:space="preserve"> for alleviating the interference from aerial </w:t>
      </w:r>
      <w:r w:rsidR="00E55E74" w:rsidRPr="00033FAA">
        <w:rPr>
          <w:rFonts w:ascii="Times New Roman" w:hAnsi="Times New Roman" w:cs="Times New Roman"/>
          <w:i/>
          <w:sz w:val="20"/>
          <w:szCs w:val="20"/>
        </w:rPr>
        <w:t>UT</w:t>
      </w:r>
      <w:r w:rsidRPr="00033FAA">
        <w:rPr>
          <w:rFonts w:ascii="Times New Roman" w:hAnsi="Times New Roman" w:cs="Times New Roman"/>
          <w:i/>
          <w:sz w:val="20"/>
          <w:szCs w:val="20"/>
        </w:rPr>
        <w:t>s.</w:t>
      </w:r>
    </w:p>
    <w:p w:rsidR="00302E11" w:rsidRPr="00033FAA" w:rsidRDefault="00302E11" w:rsidP="00302E11">
      <w:pPr>
        <w:snapToGrid w:val="0"/>
        <w:rPr>
          <w:rFonts w:ascii="Times New Roman" w:hAnsi="Times New Roman" w:cs="Times New Roman"/>
          <w:i/>
          <w:sz w:val="20"/>
          <w:szCs w:val="20"/>
        </w:rPr>
      </w:pPr>
      <w:r w:rsidRPr="00033FAA">
        <w:rPr>
          <w:rFonts w:ascii="Times New Roman" w:hAnsi="Times New Roman" w:cs="Times New Roman"/>
          <w:b/>
          <w:i/>
          <w:sz w:val="20"/>
          <w:szCs w:val="20"/>
        </w:rPr>
        <w:t>Proposal 2:</w:t>
      </w:r>
      <w:r w:rsidRPr="00033FAA">
        <w:rPr>
          <w:rFonts w:ascii="Times New Roman" w:hAnsi="Times New Roman" w:cs="Times New Roman"/>
          <w:i/>
          <w:sz w:val="20"/>
          <w:szCs w:val="20"/>
        </w:rPr>
        <w:t xml:space="preserve"> The candidate alpha </w:t>
      </w:r>
      <w:r w:rsidR="00BB2828">
        <w:rPr>
          <w:rFonts w:ascii="Times New Roman" w:hAnsi="Times New Roman" w:cs="Times New Roman"/>
          <w:i/>
          <w:sz w:val="20"/>
          <w:szCs w:val="20"/>
        </w:rPr>
        <w:t xml:space="preserve">with granularity equaling to 0.1 </w:t>
      </w:r>
      <w:r w:rsidR="00361B44" w:rsidRPr="00033FAA">
        <w:rPr>
          <w:rFonts w:ascii="Times New Roman" w:hAnsi="Times New Roman" w:cs="Times New Roman"/>
          <w:i/>
          <w:sz w:val="20"/>
          <w:szCs w:val="20"/>
        </w:rPr>
        <w:t xml:space="preserve">should be </w:t>
      </w:r>
      <w:r w:rsidR="00BB2828">
        <w:rPr>
          <w:rFonts w:ascii="Times New Roman" w:hAnsi="Times New Roman" w:cs="Times New Roman"/>
          <w:i/>
          <w:sz w:val="20"/>
          <w:szCs w:val="20"/>
        </w:rPr>
        <w:t>supported</w:t>
      </w:r>
      <w:r w:rsidR="00866E9E">
        <w:rPr>
          <w:rFonts w:ascii="Times New Roman" w:hAnsi="Times New Roman" w:cs="Times New Roman"/>
          <w:i/>
          <w:sz w:val="20"/>
          <w:szCs w:val="20"/>
        </w:rPr>
        <w:t>.</w:t>
      </w:r>
    </w:p>
    <w:p w:rsidR="007D1127" w:rsidRPr="00033FAA" w:rsidRDefault="00C01F33" w:rsidP="009F1314">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sidRPr="00033FAA">
        <w:rPr>
          <w:rFonts w:ascii="Times New Roman" w:eastAsia="黑体" w:hAnsi="Times New Roman" w:cs="Times New Roman"/>
          <w:b/>
          <w:bCs/>
          <w:sz w:val="28"/>
          <w:szCs w:val="30"/>
          <w:lang w:val="en-US"/>
        </w:rPr>
        <w:t>Conclusion</w:t>
      </w:r>
      <w:r w:rsidR="00AE2FEB" w:rsidRPr="00033FAA">
        <w:rPr>
          <w:rFonts w:ascii="Times New Roman" w:eastAsia="黑体" w:hAnsi="Times New Roman" w:cs="Times New Roman"/>
          <w:b/>
          <w:bCs/>
          <w:sz w:val="28"/>
          <w:szCs w:val="30"/>
          <w:lang w:val="en-US"/>
        </w:rPr>
        <w:t>s</w:t>
      </w:r>
    </w:p>
    <w:p w:rsidR="00B87BB5" w:rsidRPr="00033FAA" w:rsidRDefault="00165877" w:rsidP="00603AF1">
      <w:pPr>
        <w:adjustRightInd w:val="0"/>
        <w:snapToGrid w:val="0"/>
        <w:spacing w:beforeLines="50" w:before="120" w:afterLines="50" w:after="120"/>
        <w:rPr>
          <w:rFonts w:ascii="Times New Roman" w:hAnsi="Times New Roman" w:cs="Times New Roman"/>
          <w:sz w:val="20"/>
          <w:szCs w:val="20"/>
        </w:rPr>
      </w:pPr>
      <w:r w:rsidRPr="00033FAA">
        <w:rPr>
          <w:rFonts w:ascii="Times New Roman" w:hAnsi="Times New Roman" w:cs="Times New Roman"/>
          <w:sz w:val="20"/>
          <w:szCs w:val="20"/>
        </w:rPr>
        <w:t xml:space="preserve">In this contribution, </w:t>
      </w:r>
      <w:r w:rsidR="004636AC" w:rsidRPr="00033FAA">
        <w:rPr>
          <w:rFonts w:ascii="Times New Roman" w:hAnsi="Times New Roman" w:cs="Times New Roman"/>
          <w:sz w:val="20"/>
          <w:szCs w:val="20"/>
        </w:rPr>
        <w:t>the performance evaluation of UL power control based interference mitigation scheme is conducted with following observation and proposal</w:t>
      </w:r>
      <w:r w:rsidR="00F132CC">
        <w:rPr>
          <w:rFonts w:ascii="Times New Roman" w:hAnsi="Times New Roman" w:cs="Times New Roman"/>
          <w:sz w:val="20"/>
          <w:szCs w:val="20"/>
        </w:rPr>
        <w:t>s</w:t>
      </w:r>
      <w:r w:rsidR="00B87BB5" w:rsidRPr="00033FAA">
        <w:rPr>
          <w:rFonts w:ascii="Times New Roman" w:hAnsi="Times New Roman" w:cs="Times New Roman"/>
          <w:sz w:val="20"/>
          <w:szCs w:val="20"/>
        </w:rPr>
        <w:t>:</w:t>
      </w:r>
    </w:p>
    <w:p w:rsidR="00866E9E" w:rsidRPr="00033FAA" w:rsidRDefault="00866E9E" w:rsidP="00866E9E">
      <w:pPr>
        <w:snapToGrid w:val="0"/>
        <w:rPr>
          <w:rFonts w:ascii="Times New Roman" w:hAnsi="Times New Roman" w:cs="Times New Roman"/>
          <w:i/>
          <w:sz w:val="20"/>
          <w:szCs w:val="20"/>
        </w:rPr>
      </w:pPr>
      <w:r w:rsidRPr="00033FAA">
        <w:rPr>
          <w:rFonts w:ascii="Times New Roman" w:hAnsi="Times New Roman" w:cs="Times New Roman"/>
          <w:b/>
          <w:i/>
          <w:sz w:val="20"/>
          <w:szCs w:val="20"/>
        </w:rPr>
        <w:t>Observation 1:</w:t>
      </w:r>
      <w:r w:rsidRPr="00033FAA">
        <w:rPr>
          <w:rFonts w:ascii="Times New Roman" w:hAnsi="Times New Roman" w:cs="Times New Roman"/>
          <w:i/>
          <w:sz w:val="20"/>
          <w:szCs w:val="20"/>
        </w:rPr>
        <w:t xml:space="preserve"> The performances of terrestrial and aerial UTs are improved </w:t>
      </w:r>
      <w:r>
        <w:rPr>
          <w:rFonts w:ascii="Times New Roman" w:hAnsi="Times New Roman" w:cs="Times New Roman"/>
          <w:i/>
          <w:sz w:val="20"/>
          <w:szCs w:val="20"/>
        </w:rPr>
        <w:t xml:space="preserve">with introducing the UE specific configuration of alpha. </w:t>
      </w:r>
    </w:p>
    <w:p w:rsidR="00866E9E" w:rsidRPr="00033FAA" w:rsidRDefault="00866E9E" w:rsidP="00866E9E">
      <w:pPr>
        <w:snapToGrid w:val="0"/>
        <w:rPr>
          <w:rFonts w:ascii="Times New Roman" w:hAnsi="Times New Roman" w:cs="Times New Roman"/>
          <w:i/>
          <w:sz w:val="20"/>
          <w:szCs w:val="20"/>
        </w:rPr>
      </w:pPr>
      <w:r w:rsidRPr="00033FAA">
        <w:rPr>
          <w:rFonts w:ascii="Times New Roman" w:hAnsi="Times New Roman" w:cs="Times New Roman"/>
          <w:b/>
          <w:i/>
          <w:sz w:val="20"/>
          <w:szCs w:val="20"/>
        </w:rPr>
        <w:t>Proposal 1:</w:t>
      </w:r>
      <w:r w:rsidRPr="00033FAA">
        <w:rPr>
          <w:rFonts w:ascii="Times New Roman" w:hAnsi="Times New Roman" w:cs="Times New Roman"/>
          <w:i/>
          <w:sz w:val="20"/>
          <w:szCs w:val="20"/>
        </w:rPr>
        <w:t xml:space="preserve"> The UT-specific configuration of the parameter for power control should be </w:t>
      </w:r>
      <w:r>
        <w:rPr>
          <w:rFonts w:ascii="Times New Roman" w:hAnsi="Times New Roman" w:cs="Times New Roman"/>
          <w:i/>
          <w:sz w:val="20"/>
          <w:szCs w:val="20"/>
        </w:rPr>
        <w:t>supported</w:t>
      </w:r>
      <w:r w:rsidRPr="00033FAA">
        <w:rPr>
          <w:rFonts w:ascii="Times New Roman" w:hAnsi="Times New Roman" w:cs="Times New Roman"/>
          <w:i/>
          <w:sz w:val="20"/>
          <w:szCs w:val="20"/>
        </w:rPr>
        <w:t xml:space="preserve"> for alleviating the interference from aerial UTs.</w:t>
      </w:r>
    </w:p>
    <w:p w:rsidR="00866E9E" w:rsidRPr="00033FAA" w:rsidRDefault="00866E9E" w:rsidP="00866E9E">
      <w:pPr>
        <w:snapToGrid w:val="0"/>
        <w:rPr>
          <w:rFonts w:ascii="Times New Roman" w:hAnsi="Times New Roman" w:cs="Times New Roman"/>
          <w:i/>
          <w:sz w:val="20"/>
          <w:szCs w:val="20"/>
        </w:rPr>
      </w:pPr>
      <w:r w:rsidRPr="00033FAA">
        <w:rPr>
          <w:rFonts w:ascii="Times New Roman" w:hAnsi="Times New Roman" w:cs="Times New Roman"/>
          <w:b/>
          <w:i/>
          <w:sz w:val="20"/>
          <w:szCs w:val="20"/>
        </w:rPr>
        <w:t>Proposal 2:</w:t>
      </w:r>
      <w:r w:rsidRPr="00033FAA">
        <w:rPr>
          <w:rFonts w:ascii="Times New Roman" w:hAnsi="Times New Roman" w:cs="Times New Roman"/>
          <w:i/>
          <w:sz w:val="20"/>
          <w:szCs w:val="20"/>
        </w:rPr>
        <w:t xml:space="preserve"> The candidate alpha </w:t>
      </w:r>
      <w:r>
        <w:rPr>
          <w:rFonts w:ascii="Times New Roman" w:hAnsi="Times New Roman" w:cs="Times New Roman"/>
          <w:i/>
          <w:sz w:val="20"/>
          <w:szCs w:val="20"/>
        </w:rPr>
        <w:t xml:space="preserve">with granularity equaling to 0.1 </w:t>
      </w:r>
      <w:r w:rsidRPr="00033FAA">
        <w:rPr>
          <w:rFonts w:ascii="Times New Roman" w:hAnsi="Times New Roman" w:cs="Times New Roman"/>
          <w:i/>
          <w:sz w:val="20"/>
          <w:szCs w:val="20"/>
        </w:rPr>
        <w:t xml:space="preserve">should be </w:t>
      </w:r>
      <w:r>
        <w:rPr>
          <w:rFonts w:ascii="Times New Roman" w:hAnsi="Times New Roman" w:cs="Times New Roman"/>
          <w:i/>
          <w:sz w:val="20"/>
          <w:szCs w:val="20"/>
        </w:rPr>
        <w:t>supported.</w:t>
      </w:r>
    </w:p>
    <w:p w:rsidR="007D1127" w:rsidRPr="00033FAA" w:rsidRDefault="00F507D1" w:rsidP="009F1314">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2" w:name="_In-sequence_SDU_delivery"/>
      <w:bookmarkEnd w:id="2"/>
      <w:r w:rsidRPr="00033FAA">
        <w:rPr>
          <w:rFonts w:ascii="Times New Roman" w:eastAsia="黑体" w:hAnsi="Times New Roman" w:cs="Times New Roman"/>
          <w:b/>
          <w:bCs/>
          <w:sz w:val="28"/>
          <w:szCs w:val="30"/>
          <w:lang w:val="en-US"/>
        </w:rPr>
        <w:t>References</w:t>
      </w:r>
    </w:p>
    <w:p w:rsidR="00F56038" w:rsidRPr="00033FAA" w:rsidRDefault="006B615F" w:rsidP="00CC6522">
      <w:pPr>
        <w:pStyle w:val="Reference"/>
        <w:snapToGrid w:val="0"/>
        <w:rPr>
          <w:rFonts w:ascii="Times New Roman" w:hAnsi="Times New Roman" w:cs="Times New Roman"/>
        </w:rPr>
      </w:pPr>
      <w:bookmarkStart w:id="3" w:name="_Ref510792195"/>
      <w:r>
        <w:rPr>
          <w:rFonts w:ascii="Times New Roman" w:hAnsi="Times New Roman" w:cs="Times New Roman"/>
        </w:rPr>
        <w:t>RP-172826, “New WID on Enhanced LTE support for Aerial vehicle”, Ericsson</w:t>
      </w:r>
      <w:bookmarkEnd w:id="3"/>
    </w:p>
    <w:p w:rsidR="006A598F" w:rsidRPr="006A598F" w:rsidRDefault="0063486F" w:rsidP="006A598F">
      <w:pPr>
        <w:pStyle w:val="Reference"/>
        <w:snapToGrid w:val="0"/>
        <w:rPr>
          <w:rFonts w:ascii="Times New Roman" w:hAnsi="Times New Roman" w:cs="Times New Roman"/>
        </w:rPr>
      </w:pPr>
      <w:bookmarkStart w:id="4" w:name="_Ref510792187"/>
      <w:r>
        <w:rPr>
          <w:rFonts w:ascii="Times New Roman" w:hAnsi="Times New Roman" w:cs="Times New Roman"/>
        </w:rPr>
        <w:t>TR 36.777</w:t>
      </w:r>
      <w:r w:rsidR="006A598F">
        <w:rPr>
          <w:rFonts w:ascii="Times New Roman" w:hAnsi="Times New Roman" w:cs="Times New Roman"/>
        </w:rPr>
        <w:t xml:space="preserve">, </w:t>
      </w:r>
      <w:r w:rsidR="006A598F" w:rsidRPr="006A598F">
        <w:rPr>
          <w:rFonts w:ascii="Times New Roman" w:hAnsi="Times New Roman" w:cs="Times New Roman" w:hint="eastAsia"/>
        </w:rPr>
        <w:t xml:space="preserve">Study on </w:t>
      </w:r>
      <w:r w:rsidR="006A598F" w:rsidRPr="006A598F">
        <w:rPr>
          <w:rFonts w:ascii="Times New Roman" w:hAnsi="Times New Roman" w:cs="Times New Roman"/>
        </w:rPr>
        <w:t>Enhanced LTE Support for Aerial Vehicles</w:t>
      </w:r>
      <w:bookmarkEnd w:id="4"/>
    </w:p>
    <w:p w:rsidR="00653943" w:rsidRPr="00033FAA" w:rsidRDefault="00653943" w:rsidP="00AC6A1B">
      <w:pPr>
        <w:pStyle w:val="Reference"/>
        <w:numPr>
          <w:ilvl w:val="0"/>
          <w:numId w:val="0"/>
        </w:numPr>
        <w:snapToGrid w:val="0"/>
        <w:ind w:left="567"/>
        <w:rPr>
          <w:rFonts w:ascii="Times New Roman" w:hAnsi="Times New Roman" w:cs="Times New Roman" w:hint="eastAsia"/>
        </w:rPr>
      </w:pPr>
    </w:p>
    <w:sectPr w:rsidR="00653943" w:rsidRPr="00033FAA" w:rsidSect="00740F2D">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DE3" w:rsidRDefault="00C90DE3">
      <w:r>
        <w:separator/>
      </w:r>
    </w:p>
  </w:endnote>
  <w:endnote w:type="continuationSeparator" w:id="0">
    <w:p w:rsidR="00C90DE3" w:rsidRDefault="00C9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0AB" w:rsidRDefault="009850AB" w:rsidP="00313FD6">
    <w:pPr>
      <w:pStyle w:val="Footer"/>
      <w:tabs>
        <w:tab w:val="center" w:pos="4820"/>
        <w:tab w:val="right" w:pos="9639"/>
      </w:tabs>
    </w:pPr>
    <w:r>
      <w:tab/>
    </w:r>
    <w:r w:rsidR="007D1127">
      <w:rPr>
        <w:rStyle w:val="PageNumber"/>
      </w:rPr>
      <w:fldChar w:fldCharType="begin"/>
    </w:r>
    <w:r>
      <w:rPr>
        <w:rStyle w:val="PageNumber"/>
      </w:rPr>
      <w:instrText xml:space="preserve"> PAGE </w:instrText>
    </w:r>
    <w:r w:rsidR="007D1127">
      <w:rPr>
        <w:rStyle w:val="PageNumber"/>
      </w:rPr>
      <w:fldChar w:fldCharType="separate"/>
    </w:r>
    <w:r w:rsidR="00D33BB6">
      <w:rPr>
        <w:rStyle w:val="PageNumber"/>
        <w:noProof/>
      </w:rPr>
      <w:t>1</w:t>
    </w:r>
    <w:r w:rsidR="007D1127">
      <w:rPr>
        <w:rStyle w:val="PageNumber"/>
      </w:rPr>
      <w:fldChar w:fldCharType="end"/>
    </w:r>
    <w:r>
      <w:rPr>
        <w:rStyle w:val="PageNumber"/>
      </w:rPr>
      <w:t>/</w:t>
    </w:r>
    <w:r w:rsidR="007D1127">
      <w:rPr>
        <w:rStyle w:val="PageNumber"/>
      </w:rPr>
      <w:fldChar w:fldCharType="begin"/>
    </w:r>
    <w:r>
      <w:rPr>
        <w:rStyle w:val="PageNumber"/>
      </w:rPr>
      <w:instrText xml:space="preserve"> NUMPAGES </w:instrText>
    </w:r>
    <w:r w:rsidR="007D1127">
      <w:rPr>
        <w:rStyle w:val="PageNumber"/>
      </w:rPr>
      <w:fldChar w:fldCharType="separate"/>
    </w:r>
    <w:r w:rsidR="00D33BB6">
      <w:rPr>
        <w:rStyle w:val="PageNumber"/>
        <w:noProof/>
      </w:rPr>
      <w:t>2</w:t>
    </w:r>
    <w:r w:rsidR="007D1127">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DE3" w:rsidRDefault="00C90DE3">
      <w:r>
        <w:separator/>
      </w:r>
    </w:p>
  </w:footnote>
  <w:footnote w:type="continuationSeparator" w:id="0">
    <w:p w:rsidR="00C90DE3" w:rsidRDefault="00C90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0AB" w:rsidRDefault="009850AB">
    <w:r>
      <w:t xml:space="preserve">Page </w:t>
    </w:r>
    <w:r w:rsidR="00C90DE3">
      <w:fldChar w:fldCharType="begin"/>
    </w:r>
    <w:r w:rsidR="00C90DE3">
      <w:instrText>PAGE</w:instrText>
    </w:r>
    <w:r w:rsidR="00C90DE3">
      <w:fldChar w:fldCharType="separate"/>
    </w:r>
    <w:r>
      <w:t>4</w:t>
    </w:r>
    <w:r w:rsidR="00C90DE3">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806"/>
        </w:tabs>
        <w:ind w:left="480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76BA6"/>
    <w:multiLevelType w:val="hybridMultilevel"/>
    <w:tmpl w:val="0D860E5A"/>
    <w:lvl w:ilvl="0" w:tplc="BF22F3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701660"/>
    <w:multiLevelType w:val="hybridMultilevel"/>
    <w:tmpl w:val="3A9269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D21CD1"/>
    <w:multiLevelType w:val="hybridMultilevel"/>
    <w:tmpl w:val="4A90C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0F261B"/>
    <w:multiLevelType w:val="hybridMultilevel"/>
    <w:tmpl w:val="4C446004"/>
    <w:lvl w:ilvl="0" w:tplc="EFFE7198">
      <w:numFmt w:val="bullet"/>
      <w:lvlText w:val="-"/>
      <w:lvlJc w:val="left"/>
      <w:pPr>
        <w:ind w:left="1080" w:hanging="360"/>
      </w:pPr>
      <w:rPr>
        <w:rFonts w:ascii="Times" w:eastAsia="Batang" w:hAnsi="Times" w:cs="Time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61F4761"/>
    <w:multiLevelType w:val="hybridMultilevel"/>
    <w:tmpl w:val="3DD2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C42F3"/>
    <w:multiLevelType w:val="hybridMultilevel"/>
    <w:tmpl w:val="5E508F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750A33"/>
    <w:multiLevelType w:val="multilevel"/>
    <w:tmpl w:val="C9788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22B95A12"/>
    <w:multiLevelType w:val="multilevel"/>
    <w:tmpl w:val="7DFE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CA74DF6"/>
    <w:multiLevelType w:val="multilevel"/>
    <w:tmpl w:val="38325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08792A"/>
    <w:multiLevelType w:val="multilevel"/>
    <w:tmpl w:val="11402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B21D6B"/>
    <w:multiLevelType w:val="hybridMultilevel"/>
    <w:tmpl w:val="A6A229B6"/>
    <w:lvl w:ilvl="0" w:tplc="BF22F3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BF22F3B8">
      <w:start w:val="1"/>
      <w:numFmt w:val="bullet"/>
      <w:lvlText w:val=""/>
      <w:lvlJc w:val="left"/>
      <w:pPr>
        <w:ind w:left="1260" w:hanging="420"/>
      </w:pPr>
      <w:rPr>
        <w:rFonts w:ascii="Wingdings" w:hAnsi="Wingdings" w:hint="default"/>
      </w:rPr>
    </w:lvl>
    <w:lvl w:ilvl="3" w:tplc="BF22F3B8">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B91335"/>
    <w:multiLevelType w:val="multilevel"/>
    <w:tmpl w:val="204413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D535CD0"/>
    <w:multiLevelType w:val="hybridMultilevel"/>
    <w:tmpl w:val="E7F8C5E4"/>
    <w:lvl w:ilvl="0" w:tplc="BF22F3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BF22F3B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3F583B"/>
    <w:multiLevelType w:val="hybridMultilevel"/>
    <w:tmpl w:val="1F820D22"/>
    <w:lvl w:ilvl="0" w:tplc="177AF98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45" w15:restartNumberingAfterBreak="0">
    <w:nsid w:val="5FC13BE1"/>
    <w:multiLevelType w:val="multilevel"/>
    <w:tmpl w:val="D0887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5D207C"/>
    <w:multiLevelType w:val="multilevel"/>
    <w:tmpl w:val="F6A00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2D40F3"/>
    <w:multiLevelType w:val="multilevel"/>
    <w:tmpl w:val="BDFAD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B7502E5"/>
    <w:multiLevelType w:val="multilevel"/>
    <w:tmpl w:val="52D88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C4A0126"/>
    <w:multiLevelType w:val="hybridMultilevel"/>
    <w:tmpl w:val="61486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623AF8"/>
    <w:multiLevelType w:val="hybridMultilevel"/>
    <w:tmpl w:val="14229B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9"/>
  </w:num>
  <w:num w:numId="3">
    <w:abstractNumId w:val="31"/>
  </w:num>
  <w:num w:numId="4">
    <w:abstractNumId w:val="33"/>
  </w:num>
  <w:num w:numId="5">
    <w:abstractNumId w:val="24"/>
  </w:num>
  <w:num w:numId="6">
    <w:abstractNumId w:val="37"/>
  </w:num>
  <w:num w:numId="7">
    <w:abstractNumId w:val="43"/>
  </w:num>
  <w:num w:numId="8">
    <w:abstractNumId w:val="25"/>
  </w:num>
  <w:num w:numId="9">
    <w:abstractNumId w:val="21"/>
  </w:num>
  <w:num w:numId="10">
    <w:abstractNumId w:val="2"/>
  </w:num>
  <w:num w:numId="11">
    <w:abstractNumId w:val="1"/>
  </w:num>
  <w:num w:numId="12">
    <w:abstractNumId w:val="0"/>
  </w:num>
  <w:num w:numId="13">
    <w:abstractNumId w:val="41"/>
  </w:num>
  <w:num w:numId="14">
    <w:abstractNumId w:val="30"/>
  </w:num>
  <w:num w:numId="15">
    <w:abstractNumId w:val="36"/>
  </w:num>
  <w:num w:numId="16">
    <w:abstractNumId w:val="35"/>
  </w:num>
  <w:num w:numId="17">
    <w:abstractNumId w:val="44"/>
  </w:num>
  <w:num w:numId="18">
    <w:abstractNumId w:val="15"/>
  </w:num>
  <w:num w:numId="19">
    <w:abstractNumId w:val="28"/>
  </w:num>
  <w:num w:numId="20">
    <w:abstractNumId w:val="38"/>
  </w:num>
  <w:num w:numId="21">
    <w:abstractNumId w:val="48"/>
  </w:num>
  <w:num w:numId="22">
    <w:abstractNumId w:val="27"/>
  </w:num>
  <w:num w:numId="23">
    <w:abstractNumId w:val="18"/>
  </w:num>
  <w:num w:numId="24">
    <w:abstractNumId w:val="6"/>
  </w:num>
  <w:num w:numId="25">
    <w:abstractNumId w:val="4"/>
  </w:num>
  <w:num w:numId="26">
    <w:abstractNumId w:val="19"/>
  </w:num>
  <w:num w:numId="27">
    <w:abstractNumId w:val="22"/>
  </w:num>
  <w:num w:numId="28">
    <w:abstractNumId w:val="42"/>
  </w:num>
  <w:num w:numId="29">
    <w:abstractNumId w:val="5"/>
  </w:num>
  <w:num w:numId="30">
    <w:abstractNumId w:val="46"/>
  </w:num>
  <w:num w:numId="31">
    <w:abstractNumId w:val="45"/>
  </w:num>
  <w:num w:numId="32">
    <w:abstractNumId w:val="17"/>
  </w:num>
  <w:num w:numId="33">
    <w:abstractNumId w:val="32"/>
  </w:num>
  <w:num w:numId="34">
    <w:abstractNumId w:val="23"/>
  </w:num>
  <w:num w:numId="35">
    <w:abstractNumId w:val="47"/>
  </w:num>
  <w:num w:numId="36">
    <w:abstractNumId w:val="49"/>
  </w:num>
  <w:num w:numId="37">
    <w:abstractNumId w:val="26"/>
  </w:num>
  <w:num w:numId="38">
    <w:abstractNumId w:val="20"/>
  </w:num>
  <w:num w:numId="39">
    <w:abstractNumId w:val="11"/>
  </w:num>
  <w:num w:numId="40">
    <w:abstractNumId w:val="10"/>
  </w:num>
  <w:num w:numId="41">
    <w:abstractNumId w:val="51"/>
  </w:num>
  <w:num w:numId="42">
    <w:abstractNumId w:val="40"/>
  </w:num>
  <w:num w:numId="43">
    <w:abstractNumId w:val="9"/>
  </w:num>
  <w:num w:numId="44">
    <w:abstractNumId w:val="16"/>
  </w:num>
  <w:num w:numId="45">
    <w:abstractNumId w:val="39"/>
  </w:num>
  <w:num w:numId="46">
    <w:abstractNumId w:val="13"/>
  </w:num>
  <w:num w:numId="47">
    <w:abstractNumId w:val="50"/>
  </w:num>
  <w:num w:numId="48">
    <w:abstractNumId w:val="12"/>
  </w:num>
  <w:num w:numId="49">
    <w:abstractNumId w:val="14"/>
  </w:num>
  <w:num w:numId="50">
    <w:abstractNumId w:val="7"/>
  </w:num>
  <w:num w:numId="51">
    <w:abstractNumId w:val="34"/>
  </w:num>
  <w:num w:numId="52">
    <w:abstractNumId w:val="29"/>
  </w:num>
  <w:num w:numId="53">
    <w:abstractNumId w:val="8"/>
  </w:num>
  <w:num w:numId="54">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9C6832"/>
    <w:rsid w:val="000006E1"/>
    <w:rsid w:val="00002A37"/>
    <w:rsid w:val="00003F5E"/>
    <w:rsid w:val="00004DA2"/>
    <w:rsid w:val="00006446"/>
    <w:rsid w:val="00006896"/>
    <w:rsid w:val="00007CDC"/>
    <w:rsid w:val="00011B28"/>
    <w:rsid w:val="00013468"/>
    <w:rsid w:val="00015D15"/>
    <w:rsid w:val="00017EBC"/>
    <w:rsid w:val="0002564D"/>
    <w:rsid w:val="000256B8"/>
    <w:rsid w:val="00025ECA"/>
    <w:rsid w:val="00026864"/>
    <w:rsid w:val="00027797"/>
    <w:rsid w:val="00030B30"/>
    <w:rsid w:val="000325B8"/>
    <w:rsid w:val="00033FAA"/>
    <w:rsid w:val="00034C15"/>
    <w:rsid w:val="00036BA1"/>
    <w:rsid w:val="00042009"/>
    <w:rsid w:val="000422E2"/>
    <w:rsid w:val="00042F22"/>
    <w:rsid w:val="000444EF"/>
    <w:rsid w:val="0004615F"/>
    <w:rsid w:val="00047AB3"/>
    <w:rsid w:val="00052A07"/>
    <w:rsid w:val="000534E3"/>
    <w:rsid w:val="00054E0C"/>
    <w:rsid w:val="0005606A"/>
    <w:rsid w:val="00057117"/>
    <w:rsid w:val="000616E7"/>
    <w:rsid w:val="000647CE"/>
    <w:rsid w:val="0006487E"/>
    <w:rsid w:val="00065E1A"/>
    <w:rsid w:val="000757E8"/>
    <w:rsid w:val="00077E5F"/>
    <w:rsid w:val="0008036A"/>
    <w:rsid w:val="00081AE6"/>
    <w:rsid w:val="00082FB5"/>
    <w:rsid w:val="000855EB"/>
    <w:rsid w:val="00085B52"/>
    <w:rsid w:val="000866F2"/>
    <w:rsid w:val="00087233"/>
    <w:rsid w:val="00087B2E"/>
    <w:rsid w:val="0009009F"/>
    <w:rsid w:val="00090EC9"/>
    <w:rsid w:val="00091557"/>
    <w:rsid w:val="000924C1"/>
    <w:rsid w:val="000924F0"/>
    <w:rsid w:val="00093474"/>
    <w:rsid w:val="0009510F"/>
    <w:rsid w:val="000A1B7B"/>
    <w:rsid w:val="000A56F2"/>
    <w:rsid w:val="000B0549"/>
    <w:rsid w:val="000B0D6B"/>
    <w:rsid w:val="000B2719"/>
    <w:rsid w:val="000B3A8F"/>
    <w:rsid w:val="000B4AB9"/>
    <w:rsid w:val="000B58C3"/>
    <w:rsid w:val="000B61E9"/>
    <w:rsid w:val="000B7827"/>
    <w:rsid w:val="000C165A"/>
    <w:rsid w:val="000C1F7C"/>
    <w:rsid w:val="000C2E19"/>
    <w:rsid w:val="000C60E6"/>
    <w:rsid w:val="000D0D07"/>
    <w:rsid w:val="000D4627"/>
    <w:rsid w:val="000D4797"/>
    <w:rsid w:val="000E0527"/>
    <w:rsid w:val="000E0D9B"/>
    <w:rsid w:val="000E1E92"/>
    <w:rsid w:val="000E28C5"/>
    <w:rsid w:val="000E708C"/>
    <w:rsid w:val="000F06D6"/>
    <w:rsid w:val="000F0EB1"/>
    <w:rsid w:val="000F1106"/>
    <w:rsid w:val="000F3BE9"/>
    <w:rsid w:val="000F3F6C"/>
    <w:rsid w:val="000F6DF3"/>
    <w:rsid w:val="001005FF"/>
    <w:rsid w:val="00102D72"/>
    <w:rsid w:val="001062FB"/>
    <w:rsid w:val="001063E6"/>
    <w:rsid w:val="00113CF4"/>
    <w:rsid w:val="00114624"/>
    <w:rsid w:val="001153EA"/>
    <w:rsid w:val="00115643"/>
    <w:rsid w:val="00116765"/>
    <w:rsid w:val="001219F5"/>
    <w:rsid w:val="00121A20"/>
    <w:rsid w:val="0012377F"/>
    <w:rsid w:val="00124314"/>
    <w:rsid w:val="00126B4A"/>
    <w:rsid w:val="00132E7D"/>
    <w:rsid w:val="00132FD0"/>
    <w:rsid w:val="001344C0"/>
    <w:rsid w:val="001346FA"/>
    <w:rsid w:val="00135252"/>
    <w:rsid w:val="001353A0"/>
    <w:rsid w:val="00137AB5"/>
    <w:rsid w:val="00137F0B"/>
    <w:rsid w:val="00141DB4"/>
    <w:rsid w:val="00151A84"/>
    <w:rsid w:val="00151E23"/>
    <w:rsid w:val="001526E0"/>
    <w:rsid w:val="0015373E"/>
    <w:rsid w:val="001551B5"/>
    <w:rsid w:val="001560D2"/>
    <w:rsid w:val="00156C85"/>
    <w:rsid w:val="00156DA1"/>
    <w:rsid w:val="00165877"/>
    <w:rsid w:val="001659C1"/>
    <w:rsid w:val="00170A0E"/>
    <w:rsid w:val="00173A8E"/>
    <w:rsid w:val="001742F7"/>
    <w:rsid w:val="00174BF6"/>
    <w:rsid w:val="001778B4"/>
    <w:rsid w:val="0018143F"/>
    <w:rsid w:val="00181611"/>
    <w:rsid w:val="00190A42"/>
    <w:rsid w:val="00190AC1"/>
    <w:rsid w:val="00190C60"/>
    <w:rsid w:val="0019341A"/>
    <w:rsid w:val="00194781"/>
    <w:rsid w:val="001977A2"/>
    <w:rsid w:val="00197DF9"/>
    <w:rsid w:val="001A1987"/>
    <w:rsid w:val="001A2564"/>
    <w:rsid w:val="001A6173"/>
    <w:rsid w:val="001A6CBA"/>
    <w:rsid w:val="001B0D97"/>
    <w:rsid w:val="001B1994"/>
    <w:rsid w:val="001B35AF"/>
    <w:rsid w:val="001B389D"/>
    <w:rsid w:val="001B4E85"/>
    <w:rsid w:val="001B5A5D"/>
    <w:rsid w:val="001C1CE5"/>
    <w:rsid w:val="001C3D2A"/>
    <w:rsid w:val="001C3E66"/>
    <w:rsid w:val="001D3C1D"/>
    <w:rsid w:val="001D51BA"/>
    <w:rsid w:val="001D6342"/>
    <w:rsid w:val="001D6358"/>
    <w:rsid w:val="001D6D53"/>
    <w:rsid w:val="001E2560"/>
    <w:rsid w:val="001E58E2"/>
    <w:rsid w:val="001E7AED"/>
    <w:rsid w:val="001F3916"/>
    <w:rsid w:val="001F54C5"/>
    <w:rsid w:val="001F662C"/>
    <w:rsid w:val="001F7074"/>
    <w:rsid w:val="00200490"/>
    <w:rsid w:val="00201E1B"/>
    <w:rsid w:val="00201F3A"/>
    <w:rsid w:val="00203F96"/>
    <w:rsid w:val="00205540"/>
    <w:rsid w:val="002069B2"/>
    <w:rsid w:val="00207FA3"/>
    <w:rsid w:val="00210DB4"/>
    <w:rsid w:val="00212321"/>
    <w:rsid w:val="00213837"/>
    <w:rsid w:val="002148F7"/>
    <w:rsid w:val="00214DA8"/>
    <w:rsid w:val="00215069"/>
    <w:rsid w:val="00215423"/>
    <w:rsid w:val="002158FA"/>
    <w:rsid w:val="00220600"/>
    <w:rsid w:val="002207BE"/>
    <w:rsid w:val="00220DD8"/>
    <w:rsid w:val="00221DC9"/>
    <w:rsid w:val="002224DB"/>
    <w:rsid w:val="00223FCB"/>
    <w:rsid w:val="002252C3"/>
    <w:rsid w:val="00225C16"/>
    <w:rsid w:val="00225C54"/>
    <w:rsid w:val="00225D85"/>
    <w:rsid w:val="00227AE7"/>
    <w:rsid w:val="00230765"/>
    <w:rsid w:val="002319E4"/>
    <w:rsid w:val="00235632"/>
    <w:rsid w:val="00235872"/>
    <w:rsid w:val="00241559"/>
    <w:rsid w:val="002435B3"/>
    <w:rsid w:val="002451ED"/>
    <w:rsid w:val="002458EB"/>
    <w:rsid w:val="00246A75"/>
    <w:rsid w:val="002500C8"/>
    <w:rsid w:val="00250B2A"/>
    <w:rsid w:val="0025733C"/>
    <w:rsid w:val="00257543"/>
    <w:rsid w:val="00257B87"/>
    <w:rsid w:val="002617E7"/>
    <w:rsid w:val="00264228"/>
    <w:rsid w:val="0026424D"/>
    <w:rsid w:val="00264334"/>
    <w:rsid w:val="0026473E"/>
    <w:rsid w:val="00266214"/>
    <w:rsid w:val="002667A5"/>
    <w:rsid w:val="0026795D"/>
    <w:rsid w:val="00267991"/>
    <w:rsid w:val="00267C83"/>
    <w:rsid w:val="0027144F"/>
    <w:rsid w:val="00271813"/>
    <w:rsid w:val="00271F3A"/>
    <w:rsid w:val="00273278"/>
    <w:rsid w:val="002737F4"/>
    <w:rsid w:val="00276FE4"/>
    <w:rsid w:val="00277A46"/>
    <w:rsid w:val="002805F5"/>
    <w:rsid w:val="00280751"/>
    <w:rsid w:val="00280BEF"/>
    <w:rsid w:val="0028280A"/>
    <w:rsid w:val="0028321E"/>
    <w:rsid w:val="002859BF"/>
    <w:rsid w:val="00285CD6"/>
    <w:rsid w:val="00286ACD"/>
    <w:rsid w:val="00287838"/>
    <w:rsid w:val="002907B5"/>
    <w:rsid w:val="00292EB7"/>
    <w:rsid w:val="0029457E"/>
    <w:rsid w:val="00294FDF"/>
    <w:rsid w:val="00296227"/>
    <w:rsid w:val="00296F44"/>
    <w:rsid w:val="0029777D"/>
    <w:rsid w:val="002A055E"/>
    <w:rsid w:val="002A1D4E"/>
    <w:rsid w:val="002A2869"/>
    <w:rsid w:val="002A70DC"/>
    <w:rsid w:val="002A7DEF"/>
    <w:rsid w:val="002B24D6"/>
    <w:rsid w:val="002B28E8"/>
    <w:rsid w:val="002C41E6"/>
    <w:rsid w:val="002D071A"/>
    <w:rsid w:val="002D34B2"/>
    <w:rsid w:val="002D3850"/>
    <w:rsid w:val="002D7637"/>
    <w:rsid w:val="002E17F2"/>
    <w:rsid w:val="002E2722"/>
    <w:rsid w:val="002E2DC2"/>
    <w:rsid w:val="002E30B4"/>
    <w:rsid w:val="002E7CAE"/>
    <w:rsid w:val="002F2771"/>
    <w:rsid w:val="002F37A9"/>
    <w:rsid w:val="002F6288"/>
    <w:rsid w:val="00301122"/>
    <w:rsid w:val="00301CE6"/>
    <w:rsid w:val="0030256B"/>
    <w:rsid w:val="00302E11"/>
    <w:rsid w:val="00303D0C"/>
    <w:rsid w:val="0030501F"/>
    <w:rsid w:val="00307415"/>
    <w:rsid w:val="00307BA1"/>
    <w:rsid w:val="00310FB1"/>
    <w:rsid w:val="00311702"/>
    <w:rsid w:val="00311E82"/>
    <w:rsid w:val="00312C7A"/>
    <w:rsid w:val="00313FD6"/>
    <w:rsid w:val="003143BD"/>
    <w:rsid w:val="003175A3"/>
    <w:rsid w:val="003203ED"/>
    <w:rsid w:val="00322C9F"/>
    <w:rsid w:val="0032378D"/>
    <w:rsid w:val="00324D23"/>
    <w:rsid w:val="00326F21"/>
    <w:rsid w:val="00327997"/>
    <w:rsid w:val="00331751"/>
    <w:rsid w:val="00331AAD"/>
    <w:rsid w:val="00331B7B"/>
    <w:rsid w:val="003334E9"/>
    <w:rsid w:val="00334579"/>
    <w:rsid w:val="00335858"/>
    <w:rsid w:val="00336BDA"/>
    <w:rsid w:val="00342763"/>
    <w:rsid w:val="00342BD7"/>
    <w:rsid w:val="00346DB5"/>
    <w:rsid w:val="003477B1"/>
    <w:rsid w:val="00352E01"/>
    <w:rsid w:val="00354E9C"/>
    <w:rsid w:val="00357380"/>
    <w:rsid w:val="003602D9"/>
    <w:rsid w:val="003604CE"/>
    <w:rsid w:val="00361B44"/>
    <w:rsid w:val="00370E47"/>
    <w:rsid w:val="00373433"/>
    <w:rsid w:val="003742AC"/>
    <w:rsid w:val="00374ADB"/>
    <w:rsid w:val="00377CE1"/>
    <w:rsid w:val="00382DAF"/>
    <w:rsid w:val="00385452"/>
    <w:rsid w:val="00385BF0"/>
    <w:rsid w:val="003939FF"/>
    <w:rsid w:val="00395C85"/>
    <w:rsid w:val="00396D10"/>
    <w:rsid w:val="003A0E41"/>
    <w:rsid w:val="003A2223"/>
    <w:rsid w:val="003A2A0F"/>
    <w:rsid w:val="003A45A1"/>
    <w:rsid w:val="003A5B0A"/>
    <w:rsid w:val="003A5C14"/>
    <w:rsid w:val="003A6BAC"/>
    <w:rsid w:val="003A7EF3"/>
    <w:rsid w:val="003B159C"/>
    <w:rsid w:val="003B2C05"/>
    <w:rsid w:val="003B369F"/>
    <w:rsid w:val="003B36A3"/>
    <w:rsid w:val="003B4D43"/>
    <w:rsid w:val="003B5F29"/>
    <w:rsid w:val="003B7FE5"/>
    <w:rsid w:val="003C08AC"/>
    <w:rsid w:val="003C11C8"/>
    <w:rsid w:val="003C2702"/>
    <w:rsid w:val="003C5EB6"/>
    <w:rsid w:val="003C7806"/>
    <w:rsid w:val="003D109F"/>
    <w:rsid w:val="003D2478"/>
    <w:rsid w:val="003D357B"/>
    <w:rsid w:val="003D3C45"/>
    <w:rsid w:val="003D5B1F"/>
    <w:rsid w:val="003E15FA"/>
    <w:rsid w:val="003E410D"/>
    <w:rsid w:val="003E4FDB"/>
    <w:rsid w:val="003E55E4"/>
    <w:rsid w:val="003E5AF6"/>
    <w:rsid w:val="003E74E3"/>
    <w:rsid w:val="003F05C7"/>
    <w:rsid w:val="003F072B"/>
    <w:rsid w:val="003F1EF9"/>
    <w:rsid w:val="003F2CD4"/>
    <w:rsid w:val="003F2F33"/>
    <w:rsid w:val="003F6BBE"/>
    <w:rsid w:val="003F790F"/>
    <w:rsid w:val="004000E8"/>
    <w:rsid w:val="004004A2"/>
    <w:rsid w:val="00401182"/>
    <w:rsid w:val="00402291"/>
    <w:rsid w:val="00402E2B"/>
    <w:rsid w:val="004033B5"/>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42F4"/>
    <w:rsid w:val="0042501F"/>
    <w:rsid w:val="00426DFF"/>
    <w:rsid w:val="00427248"/>
    <w:rsid w:val="00427CDC"/>
    <w:rsid w:val="00437447"/>
    <w:rsid w:val="00441782"/>
    <w:rsid w:val="00441984"/>
    <w:rsid w:val="00441A92"/>
    <w:rsid w:val="00444F56"/>
    <w:rsid w:val="00445AE2"/>
    <w:rsid w:val="00446488"/>
    <w:rsid w:val="004517AA"/>
    <w:rsid w:val="00452CAC"/>
    <w:rsid w:val="00452CCC"/>
    <w:rsid w:val="00453029"/>
    <w:rsid w:val="00453419"/>
    <w:rsid w:val="004555FA"/>
    <w:rsid w:val="00457565"/>
    <w:rsid w:val="00457B71"/>
    <w:rsid w:val="00462484"/>
    <w:rsid w:val="004636AC"/>
    <w:rsid w:val="004669E2"/>
    <w:rsid w:val="00470C31"/>
    <w:rsid w:val="00472CC3"/>
    <w:rsid w:val="004734D0"/>
    <w:rsid w:val="0047556B"/>
    <w:rsid w:val="00475C71"/>
    <w:rsid w:val="00477768"/>
    <w:rsid w:val="00480DA5"/>
    <w:rsid w:val="0048340F"/>
    <w:rsid w:val="0048528B"/>
    <w:rsid w:val="00485D17"/>
    <w:rsid w:val="00487F12"/>
    <w:rsid w:val="00492BC5"/>
    <w:rsid w:val="004932F7"/>
    <w:rsid w:val="004964F1"/>
    <w:rsid w:val="00497576"/>
    <w:rsid w:val="0049775F"/>
    <w:rsid w:val="004A16BC"/>
    <w:rsid w:val="004A2239"/>
    <w:rsid w:val="004A2B94"/>
    <w:rsid w:val="004B4732"/>
    <w:rsid w:val="004B7082"/>
    <w:rsid w:val="004B7311"/>
    <w:rsid w:val="004B743B"/>
    <w:rsid w:val="004B7C0C"/>
    <w:rsid w:val="004C029B"/>
    <w:rsid w:val="004C1478"/>
    <w:rsid w:val="004C3898"/>
    <w:rsid w:val="004C45F7"/>
    <w:rsid w:val="004D36B1"/>
    <w:rsid w:val="004D4769"/>
    <w:rsid w:val="004D77DA"/>
    <w:rsid w:val="004D7EBD"/>
    <w:rsid w:val="004E2680"/>
    <w:rsid w:val="004E28F9"/>
    <w:rsid w:val="004E462E"/>
    <w:rsid w:val="004E56DC"/>
    <w:rsid w:val="004E76F4"/>
    <w:rsid w:val="004F0B4E"/>
    <w:rsid w:val="004F0B6C"/>
    <w:rsid w:val="004F1D6F"/>
    <w:rsid w:val="004F2078"/>
    <w:rsid w:val="004F315A"/>
    <w:rsid w:val="004F4DA3"/>
    <w:rsid w:val="004F6A20"/>
    <w:rsid w:val="004F776E"/>
    <w:rsid w:val="005005AF"/>
    <w:rsid w:val="00505312"/>
    <w:rsid w:val="00506557"/>
    <w:rsid w:val="0050677A"/>
    <w:rsid w:val="005077A9"/>
    <w:rsid w:val="005108D8"/>
    <w:rsid w:val="005112A5"/>
    <w:rsid w:val="005116F9"/>
    <w:rsid w:val="00515349"/>
    <w:rsid w:val="005153A7"/>
    <w:rsid w:val="005164C4"/>
    <w:rsid w:val="00520901"/>
    <w:rsid w:val="00520FCD"/>
    <w:rsid w:val="005219CF"/>
    <w:rsid w:val="00521B19"/>
    <w:rsid w:val="00524E8F"/>
    <w:rsid w:val="00534B59"/>
    <w:rsid w:val="00535A20"/>
    <w:rsid w:val="00536759"/>
    <w:rsid w:val="00537C62"/>
    <w:rsid w:val="005421BA"/>
    <w:rsid w:val="0054442D"/>
    <w:rsid w:val="00545C34"/>
    <w:rsid w:val="00546970"/>
    <w:rsid w:val="00554192"/>
    <w:rsid w:val="00554E19"/>
    <w:rsid w:val="00556490"/>
    <w:rsid w:val="0056121F"/>
    <w:rsid w:val="0056258B"/>
    <w:rsid w:val="00572505"/>
    <w:rsid w:val="00574BFD"/>
    <w:rsid w:val="00575B8C"/>
    <w:rsid w:val="00575DA6"/>
    <w:rsid w:val="00582809"/>
    <w:rsid w:val="00585135"/>
    <w:rsid w:val="0058798C"/>
    <w:rsid w:val="005900FA"/>
    <w:rsid w:val="005935A4"/>
    <w:rsid w:val="005948C2"/>
    <w:rsid w:val="00594EB2"/>
    <w:rsid w:val="00595043"/>
    <w:rsid w:val="00595DCA"/>
    <w:rsid w:val="0059779B"/>
    <w:rsid w:val="005A1E7F"/>
    <w:rsid w:val="005A209A"/>
    <w:rsid w:val="005A662D"/>
    <w:rsid w:val="005A7F5E"/>
    <w:rsid w:val="005B0696"/>
    <w:rsid w:val="005B0CB9"/>
    <w:rsid w:val="005B0F05"/>
    <w:rsid w:val="005B35D7"/>
    <w:rsid w:val="005B392A"/>
    <w:rsid w:val="005B3AA3"/>
    <w:rsid w:val="005B51ED"/>
    <w:rsid w:val="005B6F83"/>
    <w:rsid w:val="005C3B5B"/>
    <w:rsid w:val="005C4DCC"/>
    <w:rsid w:val="005C74FB"/>
    <w:rsid w:val="005C7657"/>
    <w:rsid w:val="005D1602"/>
    <w:rsid w:val="005D43D0"/>
    <w:rsid w:val="005D45B4"/>
    <w:rsid w:val="005E2F98"/>
    <w:rsid w:val="005E385F"/>
    <w:rsid w:val="005E4213"/>
    <w:rsid w:val="005E5310"/>
    <w:rsid w:val="005E5B81"/>
    <w:rsid w:val="005E6C73"/>
    <w:rsid w:val="005E6FD8"/>
    <w:rsid w:val="005F2452"/>
    <w:rsid w:val="005F2C44"/>
    <w:rsid w:val="005F2CB1"/>
    <w:rsid w:val="005F3025"/>
    <w:rsid w:val="005F5391"/>
    <w:rsid w:val="005F618C"/>
    <w:rsid w:val="005F70BD"/>
    <w:rsid w:val="0060283C"/>
    <w:rsid w:val="00603AF1"/>
    <w:rsid w:val="00604F14"/>
    <w:rsid w:val="00605813"/>
    <w:rsid w:val="00611B83"/>
    <w:rsid w:val="00612730"/>
    <w:rsid w:val="00613257"/>
    <w:rsid w:val="00617170"/>
    <w:rsid w:val="00617C19"/>
    <w:rsid w:val="00620A71"/>
    <w:rsid w:val="00620D80"/>
    <w:rsid w:val="0062329E"/>
    <w:rsid w:val="006234A6"/>
    <w:rsid w:val="00626675"/>
    <w:rsid w:val="00630001"/>
    <w:rsid w:val="006311B3"/>
    <w:rsid w:val="006323C5"/>
    <w:rsid w:val="0063284C"/>
    <w:rsid w:val="0063486F"/>
    <w:rsid w:val="00636398"/>
    <w:rsid w:val="006368D3"/>
    <w:rsid w:val="006377EC"/>
    <w:rsid w:val="006414B8"/>
    <w:rsid w:val="0064151F"/>
    <w:rsid w:val="00641533"/>
    <w:rsid w:val="0064208D"/>
    <w:rsid w:val="00643475"/>
    <w:rsid w:val="0064396A"/>
    <w:rsid w:val="0064624E"/>
    <w:rsid w:val="00647E5F"/>
    <w:rsid w:val="00650AB9"/>
    <w:rsid w:val="00653943"/>
    <w:rsid w:val="00655733"/>
    <w:rsid w:val="00655ACD"/>
    <w:rsid w:val="00656A92"/>
    <w:rsid w:val="00656DDE"/>
    <w:rsid w:val="00657F99"/>
    <w:rsid w:val="0066011D"/>
    <w:rsid w:val="006607C0"/>
    <w:rsid w:val="006613A6"/>
    <w:rsid w:val="00661425"/>
    <w:rsid w:val="006627A2"/>
    <w:rsid w:val="006634E6"/>
    <w:rsid w:val="006655EE"/>
    <w:rsid w:val="006674B1"/>
    <w:rsid w:val="00667EE7"/>
    <w:rsid w:val="00670922"/>
    <w:rsid w:val="00670BE1"/>
    <w:rsid w:val="00670F41"/>
    <w:rsid w:val="0067218F"/>
    <w:rsid w:val="00672335"/>
    <w:rsid w:val="006741F2"/>
    <w:rsid w:val="00674CC3"/>
    <w:rsid w:val="00675C72"/>
    <w:rsid w:val="00676569"/>
    <w:rsid w:val="006771F9"/>
    <w:rsid w:val="006776D7"/>
    <w:rsid w:val="00680643"/>
    <w:rsid w:val="00681003"/>
    <w:rsid w:val="006817C9"/>
    <w:rsid w:val="00682DDF"/>
    <w:rsid w:val="00683ECE"/>
    <w:rsid w:val="006921A7"/>
    <w:rsid w:val="00695FC2"/>
    <w:rsid w:val="00696949"/>
    <w:rsid w:val="00697052"/>
    <w:rsid w:val="0069752D"/>
    <w:rsid w:val="006A46FB"/>
    <w:rsid w:val="006A598F"/>
    <w:rsid w:val="006A5E28"/>
    <w:rsid w:val="006A6585"/>
    <w:rsid w:val="006A697B"/>
    <w:rsid w:val="006A7AFF"/>
    <w:rsid w:val="006A7E30"/>
    <w:rsid w:val="006B15ED"/>
    <w:rsid w:val="006B1816"/>
    <w:rsid w:val="006B2099"/>
    <w:rsid w:val="006B3B4C"/>
    <w:rsid w:val="006B3CD0"/>
    <w:rsid w:val="006B3FB5"/>
    <w:rsid w:val="006B3FDA"/>
    <w:rsid w:val="006B50CF"/>
    <w:rsid w:val="006B5BD9"/>
    <w:rsid w:val="006B615F"/>
    <w:rsid w:val="006C03B8"/>
    <w:rsid w:val="006C08F4"/>
    <w:rsid w:val="006C37A4"/>
    <w:rsid w:val="006C5EC9"/>
    <w:rsid w:val="006C6059"/>
    <w:rsid w:val="006C7522"/>
    <w:rsid w:val="006D115C"/>
    <w:rsid w:val="006D6263"/>
    <w:rsid w:val="006D6F08"/>
    <w:rsid w:val="006E062C"/>
    <w:rsid w:val="006E1514"/>
    <w:rsid w:val="006E2288"/>
    <w:rsid w:val="006E28B7"/>
    <w:rsid w:val="006E3310"/>
    <w:rsid w:val="006E4E39"/>
    <w:rsid w:val="006E565E"/>
    <w:rsid w:val="006E673D"/>
    <w:rsid w:val="006E69AC"/>
    <w:rsid w:val="006E6B3A"/>
    <w:rsid w:val="006E7D3B"/>
    <w:rsid w:val="006F0D65"/>
    <w:rsid w:val="006F1B70"/>
    <w:rsid w:val="006F341D"/>
    <w:rsid w:val="006F3CDE"/>
    <w:rsid w:val="006F58D4"/>
    <w:rsid w:val="00701BC0"/>
    <w:rsid w:val="0070346E"/>
    <w:rsid w:val="007037CE"/>
    <w:rsid w:val="007046D8"/>
    <w:rsid w:val="00704EDB"/>
    <w:rsid w:val="00706101"/>
    <w:rsid w:val="00706B19"/>
    <w:rsid w:val="00707072"/>
    <w:rsid w:val="0070726A"/>
    <w:rsid w:val="00707D61"/>
    <w:rsid w:val="00712287"/>
    <w:rsid w:val="00712772"/>
    <w:rsid w:val="00713A51"/>
    <w:rsid w:val="00713F16"/>
    <w:rsid w:val="007148D3"/>
    <w:rsid w:val="00715B9A"/>
    <w:rsid w:val="007164F9"/>
    <w:rsid w:val="00717471"/>
    <w:rsid w:val="00720F87"/>
    <w:rsid w:val="00721B61"/>
    <w:rsid w:val="00723E7C"/>
    <w:rsid w:val="007265D1"/>
    <w:rsid w:val="00726EA6"/>
    <w:rsid w:val="00727208"/>
    <w:rsid w:val="00727680"/>
    <w:rsid w:val="007348B1"/>
    <w:rsid w:val="007362A6"/>
    <w:rsid w:val="00736510"/>
    <w:rsid w:val="00736D7D"/>
    <w:rsid w:val="00740AA6"/>
    <w:rsid w:val="00740E58"/>
    <w:rsid w:val="00740F2D"/>
    <w:rsid w:val="0074332F"/>
    <w:rsid w:val="007445A0"/>
    <w:rsid w:val="0074524B"/>
    <w:rsid w:val="007465C3"/>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86853"/>
    <w:rsid w:val="00787EF0"/>
    <w:rsid w:val="00790B99"/>
    <w:rsid w:val="0079173C"/>
    <w:rsid w:val="007925EA"/>
    <w:rsid w:val="00792CCB"/>
    <w:rsid w:val="00793CD8"/>
    <w:rsid w:val="0079553B"/>
    <w:rsid w:val="00795C92"/>
    <w:rsid w:val="0079616C"/>
    <w:rsid w:val="00796231"/>
    <w:rsid w:val="007A1CB3"/>
    <w:rsid w:val="007A306F"/>
    <w:rsid w:val="007A3861"/>
    <w:rsid w:val="007A3C24"/>
    <w:rsid w:val="007A43A6"/>
    <w:rsid w:val="007A58A6"/>
    <w:rsid w:val="007B3D2D"/>
    <w:rsid w:val="007B50AE"/>
    <w:rsid w:val="007B51DF"/>
    <w:rsid w:val="007B6239"/>
    <w:rsid w:val="007B7374"/>
    <w:rsid w:val="007C05DD"/>
    <w:rsid w:val="007C2DC7"/>
    <w:rsid w:val="007C3D18"/>
    <w:rsid w:val="007C5969"/>
    <w:rsid w:val="007C60BF"/>
    <w:rsid w:val="007C6876"/>
    <w:rsid w:val="007C6A07"/>
    <w:rsid w:val="007C75A1"/>
    <w:rsid w:val="007C77A5"/>
    <w:rsid w:val="007D04E5"/>
    <w:rsid w:val="007D1127"/>
    <w:rsid w:val="007D1220"/>
    <w:rsid w:val="007D272E"/>
    <w:rsid w:val="007D5901"/>
    <w:rsid w:val="007D7526"/>
    <w:rsid w:val="007E134C"/>
    <w:rsid w:val="007E38F0"/>
    <w:rsid w:val="007E4610"/>
    <w:rsid w:val="007E4715"/>
    <w:rsid w:val="007E4C1D"/>
    <w:rsid w:val="007E505B"/>
    <w:rsid w:val="007E5435"/>
    <w:rsid w:val="007E7091"/>
    <w:rsid w:val="007F5A0E"/>
    <w:rsid w:val="007F75D5"/>
    <w:rsid w:val="00803FAE"/>
    <w:rsid w:val="0080605F"/>
    <w:rsid w:val="00807786"/>
    <w:rsid w:val="00811FCB"/>
    <w:rsid w:val="008123DE"/>
    <w:rsid w:val="008158D6"/>
    <w:rsid w:val="00816861"/>
    <w:rsid w:val="00817196"/>
    <w:rsid w:val="00821ADD"/>
    <w:rsid w:val="008235DB"/>
    <w:rsid w:val="0082432A"/>
    <w:rsid w:val="00824AB4"/>
    <w:rsid w:val="00825C42"/>
    <w:rsid w:val="00825D25"/>
    <w:rsid w:val="00827D6F"/>
    <w:rsid w:val="00831B26"/>
    <w:rsid w:val="008368EF"/>
    <w:rsid w:val="008376AC"/>
    <w:rsid w:val="008416F1"/>
    <w:rsid w:val="00841DF6"/>
    <w:rsid w:val="00841FF8"/>
    <w:rsid w:val="008444E8"/>
    <w:rsid w:val="00844E80"/>
    <w:rsid w:val="00846FE7"/>
    <w:rsid w:val="008526BF"/>
    <w:rsid w:val="00852BB7"/>
    <w:rsid w:val="00856911"/>
    <w:rsid w:val="008600A3"/>
    <w:rsid w:val="008664DB"/>
    <w:rsid w:val="00866E9E"/>
    <w:rsid w:val="00867340"/>
    <w:rsid w:val="008677FD"/>
    <w:rsid w:val="008706D4"/>
    <w:rsid w:val="00870F8A"/>
    <w:rsid w:val="008719A4"/>
    <w:rsid w:val="00871D23"/>
    <w:rsid w:val="00874312"/>
    <w:rsid w:val="0087437C"/>
    <w:rsid w:val="00875CD7"/>
    <w:rsid w:val="00876B4D"/>
    <w:rsid w:val="00877F18"/>
    <w:rsid w:val="008802BC"/>
    <w:rsid w:val="0088556A"/>
    <w:rsid w:val="00893EFC"/>
    <w:rsid w:val="00894A88"/>
    <w:rsid w:val="00895386"/>
    <w:rsid w:val="008A21FF"/>
    <w:rsid w:val="008A2CE2"/>
    <w:rsid w:val="008A30AC"/>
    <w:rsid w:val="008A44B8"/>
    <w:rsid w:val="008A45DB"/>
    <w:rsid w:val="008A51A8"/>
    <w:rsid w:val="008A54C7"/>
    <w:rsid w:val="008A77D8"/>
    <w:rsid w:val="008B0483"/>
    <w:rsid w:val="008B120C"/>
    <w:rsid w:val="008B2592"/>
    <w:rsid w:val="008B51A0"/>
    <w:rsid w:val="008B542E"/>
    <w:rsid w:val="008B592A"/>
    <w:rsid w:val="008B7B5C"/>
    <w:rsid w:val="008C0C99"/>
    <w:rsid w:val="008C2017"/>
    <w:rsid w:val="008C4958"/>
    <w:rsid w:val="008C4BAA"/>
    <w:rsid w:val="008C6AE8"/>
    <w:rsid w:val="008C7573"/>
    <w:rsid w:val="008D0C8B"/>
    <w:rsid w:val="008D34F1"/>
    <w:rsid w:val="008D39D8"/>
    <w:rsid w:val="008D6D1A"/>
    <w:rsid w:val="008D7033"/>
    <w:rsid w:val="008E0356"/>
    <w:rsid w:val="008E065E"/>
    <w:rsid w:val="008E0927"/>
    <w:rsid w:val="008E1909"/>
    <w:rsid w:val="008E2073"/>
    <w:rsid w:val="008E3256"/>
    <w:rsid w:val="008E34CC"/>
    <w:rsid w:val="008E422E"/>
    <w:rsid w:val="008E4C5C"/>
    <w:rsid w:val="008E5EFD"/>
    <w:rsid w:val="008E7661"/>
    <w:rsid w:val="008F1EAB"/>
    <w:rsid w:val="008F33DC"/>
    <w:rsid w:val="008F477F"/>
    <w:rsid w:val="00902350"/>
    <w:rsid w:val="00902AB7"/>
    <w:rsid w:val="0090336B"/>
    <w:rsid w:val="00903C11"/>
    <w:rsid w:val="009053AA"/>
    <w:rsid w:val="00906939"/>
    <w:rsid w:val="00910B7D"/>
    <w:rsid w:val="00910F9C"/>
    <w:rsid w:val="00911DFB"/>
    <w:rsid w:val="0091241E"/>
    <w:rsid w:val="009139D9"/>
    <w:rsid w:val="00914AD8"/>
    <w:rsid w:val="00916079"/>
    <w:rsid w:val="0091644C"/>
    <w:rsid w:val="00917CE9"/>
    <w:rsid w:val="00917E3D"/>
    <w:rsid w:val="00920BF2"/>
    <w:rsid w:val="00922010"/>
    <w:rsid w:val="00924C81"/>
    <w:rsid w:val="00931BD9"/>
    <w:rsid w:val="00935739"/>
    <w:rsid w:val="00935AAA"/>
    <w:rsid w:val="009368F3"/>
    <w:rsid w:val="00941636"/>
    <w:rsid w:val="00942CC7"/>
    <w:rsid w:val="00943742"/>
    <w:rsid w:val="00945C05"/>
    <w:rsid w:val="00946945"/>
    <w:rsid w:val="00947713"/>
    <w:rsid w:val="009477C3"/>
    <w:rsid w:val="00950DE7"/>
    <w:rsid w:val="009516A3"/>
    <w:rsid w:val="00952A24"/>
    <w:rsid w:val="00953920"/>
    <w:rsid w:val="00953D47"/>
    <w:rsid w:val="0095681E"/>
    <w:rsid w:val="009572D4"/>
    <w:rsid w:val="00960BE4"/>
    <w:rsid w:val="00961921"/>
    <w:rsid w:val="0096371E"/>
    <w:rsid w:val="0096430A"/>
    <w:rsid w:val="0096554B"/>
    <w:rsid w:val="0096584A"/>
    <w:rsid w:val="00965951"/>
    <w:rsid w:val="00965FDB"/>
    <w:rsid w:val="00971F08"/>
    <w:rsid w:val="00973448"/>
    <w:rsid w:val="009748EC"/>
    <w:rsid w:val="0097603D"/>
    <w:rsid w:val="00976949"/>
    <w:rsid w:val="00976B9C"/>
    <w:rsid w:val="00980477"/>
    <w:rsid w:val="009806BD"/>
    <w:rsid w:val="009850AB"/>
    <w:rsid w:val="00985253"/>
    <w:rsid w:val="009853B3"/>
    <w:rsid w:val="00985BFD"/>
    <w:rsid w:val="009869D8"/>
    <w:rsid w:val="00990630"/>
    <w:rsid w:val="00991761"/>
    <w:rsid w:val="009918D9"/>
    <w:rsid w:val="00994DCA"/>
    <w:rsid w:val="009960EC"/>
    <w:rsid w:val="009970DD"/>
    <w:rsid w:val="00997CB2"/>
    <w:rsid w:val="009A0FBA"/>
    <w:rsid w:val="009A1460"/>
    <w:rsid w:val="009A1601"/>
    <w:rsid w:val="009A18A7"/>
    <w:rsid w:val="009A462D"/>
    <w:rsid w:val="009A5CBA"/>
    <w:rsid w:val="009B02F8"/>
    <w:rsid w:val="009B1F30"/>
    <w:rsid w:val="009B3AC2"/>
    <w:rsid w:val="009B4DF4"/>
    <w:rsid w:val="009B564E"/>
    <w:rsid w:val="009B7E87"/>
    <w:rsid w:val="009C0E61"/>
    <w:rsid w:val="009C403E"/>
    <w:rsid w:val="009C665D"/>
    <w:rsid w:val="009C6832"/>
    <w:rsid w:val="009D0465"/>
    <w:rsid w:val="009D4FF0"/>
    <w:rsid w:val="009D703C"/>
    <w:rsid w:val="009D718F"/>
    <w:rsid w:val="009E068F"/>
    <w:rsid w:val="009E14E0"/>
    <w:rsid w:val="009E35DB"/>
    <w:rsid w:val="009E4200"/>
    <w:rsid w:val="009E47A3"/>
    <w:rsid w:val="009E61F6"/>
    <w:rsid w:val="009E7F7A"/>
    <w:rsid w:val="009F08F3"/>
    <w:rsid w:val="009F1314"/>
    <w:rsid w:val="009F344F"/>
    <w:rsid w:val="009F34E2"/>
    <w:rsid w:val="00A02F22"/>
    <w:rsid w:val="00A031D8"/>
    <w:rsid w:val="00A0375B"/>
    <w:rsid w:val="00A048A8"/>
    <w:rsid w:val="00A04F49"/>
    <w:rsid w:val="00A13E54"/>
    <w:rsid w:val="00A15745"/>
    <w:rsid w:val="00A15DEF"/>
    <w:rsid w:val="00A17F2B"/>
    <w:rsid w:val="00A17F63"/>
    <w:rsid w:val="00A2193B"/>
    <w:rsid w:val="00A2351A"/>
    <w:rsid w:val="00A26150"/>
    <w:rsid w:val="00A264A9"/>
    <w:rsid w:val="00A27023"/>
    <w:rsid w:val="00A27785"/>
    <w:rsid w:val="00A27EF7"/>
    <w:rsid w:val="00A30187"/>
    <w:rsid w:val="00A31306"/>
    <w:rsid w:val="00A319C4"/>
    <w:rsid w:val="00A3448A"/>
    <w:rsid w:val="00A36297"/>
    <w:rsid w:val="00A3704B"/>
    <w:rsid w:val="00A41E2B"/>
    <w:rsid w:val="00A45B74"/>
    <w:rsid w:val="00A4673F"/>
    <w:rsid w:val="00A46B7A"/>
    <w:rsid w:val="00A47102"/>
    <w:rsid w:val="00A52E1D"/>
    <w:rsid w:val="00A61499"/>
    <w:rsid w:val="00A615B7"/>
    <w:rsid w:val="00A62A77"/>
    <w:rsid w:val="00A63483"/>
    <w:rsid w:val="00A657D7"/>
    <w:rsid w:val="00A65B0B"/>
    <w:rsid w:val="00A660AC"/>
    <w:rsid w:val="00A66AC4"/>
    <w:rsid w:val="00A67E6C"/>
    <w:rsid w:val="00A70F37"/>
    <w:rsid w:val="00A71B99"/>
    <w:rsid w:val="00A729B0"/>
    <w:rsid w:val="00A739D0"/>
    <w:rsid w:val="00A761D4"/>
    <w:rsid w:val="00A77EC4"/>
    <w:rsid w:val="00A8265E"/>
    <w:rsid w:val="00A82E3A"/>
    <w:rsid w:val="00A85C6C"/>
    <w:rsid w:val="00A85EF6"/>
    <w:rsid w:val="00A86E7D"/>
    <w:rsid w:val="00A92879"/>
    <w:rsid w:val="00A9442A"/>
    <w:rsid w:val="00A950B3"/>
    <w:rsid w:val="00AA016F"/>
    <w:rsid w:val="00AA0E53"/>
    <w:rsid w:val="00AA1ED6"/>
    <w:rsid w:val="00AA51D6"/>
    <w:rsid w:val="00AB0BC8"/>
    <w:rsid w:val="00AB11CA"/>
    <w:rsid w:val="00AB14D9"/>
    <w:rsid w:val="00AB4AB8"/>
    <w:rsid w:val="00AB5908"/>
    <w:rsid w:val="00AB655E"/>
    <w:rsid w:val="00AC007F"/>
    <w:rsid w:val="00AC02A2"/>
    <w:rsid w:val="00AC2ECD"/>
    <w:rsid w:val="00AC3119"/>
    <w:rsid w:val="00AC3FE3"/>
    <w:rsid w:val="00AC49FB"/>
    <w:rsid w:val="00AC5225"/>
    <w:rsid w:val="00AC5A10"/>
    <w:rsid w:val="00AC6A1B"/>
    <w:rsid w:val="00AC7056"/>
    <w:rsid w:val="00AC7789"/>
    <w:rsid w:val="00AC7FCA"/>
    <w:rsid w:val="00AD0AA3"/>
    <w:rsid w:val="00AD3F94"/>
    <w:rsid w:val="00AD4A5A"/>
    <w:rsid w:val="00AD6913"/>
    <w:rsid w:val="00AD6922"/>
    <w:rsid w:val="00AE27AC"/>
    <w:rsid w:val="00AE2FEB"/>
    <w:rsid w:val="00AE40E0"/>
    <w:rsid w:val="00AE4DBA"/>
    <w:rsid w:val="00AE4F07"/>
    <w:rsid w:val="00AF0E7D"/>
    <w:rsid w:val="00AF10E4"/>
    <w:rsid w:val="00AF1C5D"/>
    <w:rsid w:val="00AF42D7"/>
    <w:rsid w:val="00B006FE"/>
    <w:rsid w:val="00B007CB"/>
    <w:rsid w:val="00B01815"/>
    <w:rsid w:val="00B02337"/>
    <w:rsid w:val="00B02AA9"/>
    <w:rsid w:val="00B02FA3"/>
    <w:rsid w:val="00B03374"/>
    <w:rsid w:val="00B05084"/>
    <w:rsid w:val="00B11AAC"/>
    <w:rsid w:val="00B14511"/>
    <w:rsid w:val="00B157F9"/>
    <w:rsid w:val="00B20256"/>
    <w:rsid w:val="00B20D09"/>
    <w:rsid w:val="00B25940"/>
    <w:rsid w:val="00B25B14"/>
    <w:rsid w:val="00B2763F"/>
    <w:rsid w:val="00B277F0"/>
    <w:rsid w:val="00B27AAC"/>
    <w:rsid w:val="00B30929"/>
    <w:rsid w:val="00B34361"/>
    <w:rsid w:val="00B372AA"/>
    <w:rsid w:val="00B40445"/>
    <w:rsid w:val="00B41888"/>
    <w:rsid w:val="00B45A52"/>
    <w:rsid w:val="00B46175"/>
    <w:rsid w:val="00B4682A"/>
    <w:rsid w:val="00B47284"/>
    <w:rsid w:val="00B531AB"/>
    <w:rsid w:val="00B55DE4"/>
    <w:rsid w:val="00B664C7"/>
    <w:rsid w:val="00B67C4D"/>
    <w:rsid w:val="00B706D3"/>
    <w:rsid w:val="00B70FD7"/>
    <w:rsid w:val="00B739F6"/>
    <w:rsid w:val="00B81A6C"/>
    <w:rsid w:val="00B828C3"/>
    <w:rsid w:val="00B85DE5"/>
    <w:rsid w:val="00B87BB5"/>
    <w:rsid w:val="00B90F73"/>
    <w:rsid w:val="00B93B59"/>
    <w:rsid w:val="00B9406A"/>
    <w:rsid w:val="00B954DD"/>
    <w:rsid w:val="00B9684D"/>
    <w:rsid w:val="00BA2280"/>
    <w:rsid w:val="00BA2A08"/>
    <w:rsid w:val="00BA41F7"/>
    <w:rsid w:val="00BA56D2"/>
    <w:rsid w:val="00BA76E0"/>
    <w:rsid w:val="00BB2828"/>
    <w:rsid w:val="00BB2A25"/>
    <w:rsid w:val="00BB3C67"/>
    <w:rsid w:val="00BB3EB7"/>
    <w:rsid w:val="00BB51E9"/>
    <w:rsid w:val="00BB7688"/>
    <w:rsid w:val="00BC0FDC"/>
    <w:rsid w:val="00BC3053"/>
    <w:rsid w:val="00BC3E42"/>
    <w:rsid w:val="00BC4D2E"/>
    <w:rsid w:val="00BC5115"/>
    <w:rsid w:val="00BC6C07"/>
    <w:rsid w:val="00BD48AC"/>
    <w:rsid w:val="00BD5F1A"/>
    <w:rsid w:val="00BE0CD7"/>
    <w:rsid w:val="00BE1234"/>
    <w:rsid w:val="00BE2FA6"/>
    <w:rsid w:val="00BE333F"/>
    <w:rsid w:val="00BE5EBB"/>
    <w:rsid w:val="00BE64A9"/>
    <w:rsid w:val="00BE7406"/>
    <w:rsid w:val="00BE7603"/>
    <w:rsid w:val="00BE768D"/>
    <w:rsid w:val="00BF24E2"/>
    <w:rsid w:val="00BF24F1"/>
    <w:rsid w:val="00BF3279"/>
    <w:rsid w:val="00BF5ED6"/>
    <w:rsid w:val="00BF6FAB"/>
    <w:rsid w:val="00BF74C7"/>
    <w:rsid w:val="00BF7642"/>
    <w:rsid w:val="00C015F1"/>
    <w:rsid w:val="00C01F33"/>
    <w:rsid w:val="00C02A4C"/>
    <w:rsid w:val="00C02CC6"/>
    <w:rsid w:val="00C033FB"/>
    <w:rsid w:val="00C040F7"/>
    <w:rsid w:val="00C044AB"/>
    <w:rsid w:val="00C04622"/>
    <w:rsid w:val="00C04779"/>
    <w:rsid w:val="00C05706"/>
    <w:rsid w:val="00C07377"/>
    <w:rsid w:val="00C10478"/>
    <w:rsid w:val="00C11726"/>
    <w:rsid w:val="00C12107"/>
    <w:rsid w:val="00C14D4B"/>
    <w:rsid w:val="00C154A7"/>
    <w:rsid w:val="00C154BB"/>
    <w:rsid w:val="00C15D45"/>
    <w:rsid w:val="00C20E42"/>
    <w:rsid w:val="00C22FB5"/>
    <w:rsid w:val="00C23012"/>
    <w:rsid w:val="00C2306B"/>
    <w:rsid w:val="00C23400"/>
    <w:rsid w:val="00C250BD"/>
    <w:rsid w:val="00C279B5"/>
    <w:rsid w:val="00C27C45"/>
    <w:rsid w:val="00C3222C"/>
    <w:rsid w:val="00C335C5"/>
    <w:rsid w:val="00C3719D"/>
    <w:rsid w:val="00C4409D"/>
    <w:rsid w:val="00C50687"/>
    <w:rsid w:val="00C53118"/>
    <w:rsid w:val="00C54995"/>
    <w:rsid w:val="00C54D41"/>
    <w:rsid w:val="00C55A9B"/>
    <w:rsid w:val="00C60783"/>
    <w:rsid w:val="00C63886"/>
    <w:rsid w:val="00C64672"/>
    <w:rsid w:val="00C66EAC"/>
    <w:rsid w:val="00C70008"/>
    <w:rsid w:val="00C70697"/>
    <w:rsid w:val="00C70A68"/>
    <w:rsid w:val="00C72EF4"/>
    <w:rsid w:val="00C75D2F"/>
    <w:rsid w:val="00C767BE"/>
    <w:rsid w:val="00C76E3C"/>
    <w:rsid w:val="00C81568"/>
    <w:rsid w:val="00C848C2"/>
    <w:rsid w:val="00C85122"/>
    <w:rsid w:val="00C85D6E"/>
    <w:rsid w:val="00C9027A"/>
    <w:rsid w:val="00C9068E"/>
    <w:rsid w:val="00C90DE3"/>
    <w:rsid w:val="00C9391D"/>
    <w:rsid w:val="00C93C4B"/>
    <w:rsid w:val="00C944AB"/>
    <w:rsid w:val="00C95B40"/>
    <w:rsid w:val="00C971E4"/>
    <w:rsid w:val="00CA0EE6"/>
    <w:rsid w:val="00CA1068"/>
    <w:rsid w:val="00CA1ED8"/>
    <w:rsid w:val="00CA2417"/>
    <w:rsid w:val="00CA27B3"/>
    <w:rsid w:val="00CA3CE7"/>
    <w:rsid w:val="00CA6536"/>
    <w:rsid w:val="00CB1A46"/>
    <w:rsid w:val="00CB1F63"/>
    <w:rsid w:val="00CB2581"/>
    <w:rsid w:val="00CB46A3"/>
    <w:rsid w:val="00CB7170"/>
    <w:rsid w:val="00CC040E"/>
    <w:rsid w:val="00CC111F"/>
    <w:rsid w:val="00CC2011"/>
    <w:rsid w:val="00CC3EA0"/>
    <w:rsid w:val="00CC498D"/>
    <w:rsid w:val="00CC6522"/>
    <w:rsid w:val="00CC7B45"/>
    <w:rsid w:val="00CD1188"/>
    <w:rsid w:val="00CD2ED1"/>
    <w:rsid w:val="00CD337B"/>
    <w:rsid w:val="00CD7E64"/>
    <w:rsid w:val="00CD7F3E"/>
    <w:rsid w:val="00CE0424"/>
    <w:rsid w:val="00CE2241"/>
    <w:rsid w:val="00CE3F12"/>
    <w:rsid w:val="00CE7561"/>
    <w:rsid w:val="00CF1354"/>
    <w:rsid w:val="00CF1632"/>
    <w:rsid w:val="00CF1EEE"/>
    <w:rsid w:val="00CF399A"/>
    <w:rsid w:val="00CF3B1F"/>
    <w:rsid w:val="00CF3BF6"/>
    <w:rsid w:val="00CF4519"/>
    <w:rsid w:val="00CF625B"/>
    <w:rsid w:val="00CF687E"/>
    <w:rsid w:val="00CF7826"/>
    <w:rsid w:val="00D01590"/>
    <w:rsid w:val="00D0349B"/>
    <w:rsid w:val="00D047AF"/>
    <w:rsid w:val="00D10249"/>
    <w:rsid w:val="00D115C3"/>
    <w:rsid w:val="00D11897"/>
    <w:rsid w:val="00D118B2"/>
    <w:rsid w:val="00D12DE2"/>
    <w:rsid w:val="00D13135"/>
    <w:rsid w:val="00D13E4E"/>
    <w:rsid w:val="00D17ACF"/>
    <w:rsid w:val="00D2038B"/>
    <w:rsid w:val="00D22F9B"/>
    <w:rsid w:val="00D239A7"/>
    <w:rsid w:val="00D23F47"/>
    <w:rsid w:val="00D3040A"/>
    <w:rsid w:val="00D310DE"/>
    <w:rsid w:val="00D33A15"/>
    <w:rsid w:val="00D33BB6"/>
    <w:rsid w:val="00D36E71"/>
    <w:rsid w:val="00D37C2F"/>
    <w:rsid w:val="00D37D87"/>
    <w:rsid w:val="00D40B33"/>
    <w:rsid w:val="00D4318F"/>
    <w:rsid w:val="00D438BF"/>
    <w:rsid w:val="00D440F8"/>
    <w:rsid w:val="00D546FF"/>
    <w:rsid w:val="00D55AD5"/>
    <w:rsid w:val="00D576CA"/>
    <w:rsid w:val="00D61AF5"/>
    <w:rsid w:val="00D652B5"/>
    <w:rsid w:val="00D66155"/>
    <w:rsid w:val="00D708B0"/>
    <w:rsid w:val="00D72258"/>
    <w:rsid w:val="00D73DC2"/>
    <w:rsid w:val="00D75F7D"/>
    <w:rsid w:val="00D77B1D"/>
    <w:rsid w:val="00D80074"/>
    <w:rsid w:val="00D8021F"/>
    <w:rsid w:val="00D80383"/>
    <w:rsid w:val="00D823C6"/>
    <w:rsid w:val="00D8337F"/>
    <w:rsid w:val="00D86CA3"/>
    <w:rsid w:val="00D871CE"/>
    <w:rsid w:val="00D9000C"/>
    <w:rsid w:val="00D9196D"/>
    <w:rsid w:val="00D92982"/>
    <w:rsid w:val="00D94E52"/>
    <w:rsid w:val="00D9555F"/>
    <w:rsid w:val="00D95783"/>
    <w:rsid w:val="00D96E3B"/>
    <w:rsid w:val="00DA1C59"/>
    <w:rsid w:val="00DA305E"/>
    <w:rsid w:val="00DA52CC"/>
    <w:rsid w:val="00DA5417"/>
    <w:rsid w:val="00DA56E8"/>
    <w:rsid w:val="00DB029B"/>
    <w:rsid w:val="00DB088D"/>
    <w:rsid w:val="00DB0A9F"/>
    <w:rsid w:val="00DB377D"/>
    <w:rsid w:val="00DB587B"/>
    <w:rsid w:val="00DC2D36"/>
    <w:rsid w:val="00DC4789"/>
    <w:rsid w:val="00DC53EF"/>
    <w:rsid w:val="00DC7322"/>
    <w:rsid w:val="00DD0AFF"/>
    <w:rsid w:val="00DD1ABD"/>
    <w:rsid w:val="00DD39D9"/>
    <w:rsid w:val="00DD3C60"/>
    <w:rsid w:val="00DD7BB2"/>
    <w:rsid w:val="00DE25A1"/>
    <w:rsid w:val="00DE5608"/>
    <w:rsid w:val="00DE58D0"/>
    <w:rsid w:val="00DE61BA"/>
    <w:rsid w:val="00DE654F"/>
    <w:rsid w:val="00DF0B6E"/>
    <w:rsid w:val="00DF15E0"/>
    <w:rsid w:val="00DF37A0"/>
    <w:rsid w:val="00DF56CB"/>
    <w:rsid w:val="00DF5A78"/>
    <w:rsid w:val="00DF74C6"/>
    <w:rsid w:val="00E00853"/>
    <w:rsid w:val="00E03FEF"/>
    <w:rsid w:val="00E04F52"/>
    <w:rsid w:val="00E07FA1"/>
    <w:rsid w:val="00E10A94"/>
    <w:rsid w:val="00E110E7"/>
    <w:rsid w:val="00E111B7"/>
    <w:rsid w:val="00E11B20"/>
    <w:rsid w:val="00E130A7"/>
    <w:rsid w:val="00E17015"/>
    <w:rsid w:val="00E17FA2"/>
    <w:rsid w:val="00E22330"/>
    <w:rsid w:val="00E22E69"/>
    <w:rsid w:val="00E24F99"/>
    <w:rsid w:val="00E30B5A"/>
    <w:rsid w:val="00E3123D"/>
    <w:rsid w:val="00E31461"/>
    <w:rsid w:val="00E31D43"/>
    <w:rsid w:val="00E32608"/>
    <w:rsid w:val="00E33B1B"/>
    <w:rsid w:val="00E34188"/>
    <w:rsid w:val="00E34B6E"/>
    <w:rsid w:val="00E35559"/>
    <w:rsid w:val="00E36C91"/>
    <w:rsid w:val="00E3723A"/>
    <w:rsid w:val="00E37860"/>
    <w:rsid w:val="00E37F46"/>
    <w:rsid w:val="00E41AAB"/>
    <w:rsid w:val="00E41F21"/>
    <w:rsid w:val="00E446F1"/>
    <w:rsid w:val="00E46886"/>
    <w:rsid w:val="00E47895"/>
    <w:rsid w:val="00E47AEF"/>
    <w:rsid w:val="00E53B75"/>
    <w:rsid w:val="00E53D60"/>
    <w:rsid w:val="00E54E3B"/>
    <w:rsid w:val="00E55E74"/>
    <w:rsid w:val="00E5689D"/>
    <w:rsid w:val="00E57565"/>
    <w:rsid w:val="00E63838"/>
    <w:rsid w:val="00E63C86"/>
    <w:rsid w:val="00E64434"/>
    <w:rsid w:val="00E64FBF"/>
    <w:rsid w:val="00E66FAF"/>
    <w:rsid w:val="00E67C51"/>
    <w:rsid w:val="00E72EFC"/>
    <w:rsid w:val="00E758EC"/>
    <w:rsid w:val="00E80165"/>
    <w:rsid w:val="00E820C5"/>
    <w:rsid w:val="00E8234C"/>
    <w:rsid w:val="00E83AA9"/>
    <w:rsid w:val="00E85928"/>
    <w:rsid w:val="00E87822"/>
    <w:rsid w:val="00E90395"/>
    <w:rsid w:val="00E905DC"/>
    <w:rsid w:val="00E906F7"/>
    <w:rsid w:val="00E90A30"/>
    <w:rsid w:val="00E90E49"/>
    <w:rsid w:val="00E917F9"/>
    <w:rsid w:val="00E91EA3"/>
    <w:rsid w:val="00E9291C"/>
    <w:rsid w:val="00E93FFE"/>
    <w:rsid w:val="00E94F8A"/>
    <w:rsid w:val="00E9604A"/>
    <w:rsid w:val="00E96D89"/>
    <w:rsid w:val="00E97AF1"/>
    <w:rsid w:val="00EA4B16"/>
    <w:rsid w:val="00EA7A14"/>
    <w:rsid w:val="00EA7A41"/>
    <w:rsid w:val="00EB077B"/>
    <w:rsid w:val="00EB1E33"/>
    <w:rsid w:val="00EB264F"/>
    <w:rsid w:val="00EB4EA2"/>
    <w:rsid w:val="00EC27C6"/>
    <w:rsid w:val="00EC4207"/>
    <w:rsid w:val="00EC5653"/>
    <w:rsid w:val="00EC71CE"/>
    <w:rsid w:val="00EC77A7"/>
    <w:rsid w:val="00ED1006"/>
    <w:rsid w:val="00ED73FE"/>
    <w:rsid w:val="00EE2958"/>
    <w:rsid w:val="00EE59C8"/>
    <w:rsid w:val="00EE5C8C"/>
    <w:rsid w:val="00EE5ED5"/>
    <w:rsid w:val="00EF048B"/>
    <w:rsid w:val="00EF18FE"/>
    <w:rsid w:val="00EF4209"/>
    <w:rsid w:val="00EF5787"/>
    <w:rsid w:val="00EF60D0"/>
    <w:rsid w:val="00F0528D"/>
    <w:rsid w:val="00F053FD"/>
    <w:rsid w:val="00F06C67"/>
    <w:rsid w:val="00F06DFD"/>
    <w:rsid w:val="00F06F2F"/>
    <w:rsid w:val="00F071D1"/>
    <w:rsid w:val="00F07533"/>
    <w:rsid w:val="00F07A4C"/>
    <w:rsid w:val="00F10629"/>
    <w:rsid w:val="00F132CC"/>
    <w:rsid w:val="00F15258"/>
    <w:rsid w:val="00F15FA5"/>
    <w:rsid w:val="00F209B7"/>
    <w:rsid w:val="00F21240"/>
    <w:rsid w:val="00F222C9"/>
    <w:rsid w:val="00F22829"/>
    <w:rsid w:val="00F2376F"/>
    <w:rsid w:val="00F243D8"/>
    <w:rsid w:val="00F30828"/>
    <w:rsid w:val="00F313D6"/>
    <w:rsid w:val="00F35AAB"/>
    <w:rsid w:val="00F378BD"/>
    <w:rsid w:val="00F37962"/>
    <w:rsid w:val="00F40F0C"/>
    <w:rsid w:val="00F414EC"/>
    <w:rsid w:val="00F4766C"/>
    <w:rsid w:val="00F5004F"/>
    <w:rsid w:val="00F5060E"/>
    <w:rsid w:val="00F507D1"/>
    <w:rsid w:val="00F50B0E"/>
    <w:rsid w:val="00F519CE"/>
    <w:rsid w:val="00F51ADA"/>
    <w:rsid w:val="00F548EA"/>
    <w:rsid w:val="00F56038"/>
    <w:rsid w:val="00F607C5"/>
    <w:rsid w:val="00F60D88"/>
    <w:rsid w:val="00F60DEA"/>
    <w:rsid w:val="00F614B0"/>
    <w:rsid w:val="00F6286A"/>
    <w:rsid w:val="00F6302A"/>
    <w:rsid w:val="00F64C2B"/>
    <w:rsid w:val="00F651BE"/>
    <w:rsid w:val="00F6723D"/>
    <w:rsid w:val="00F67F53"/>
    <w:rsid w:val="00F703BE"/>
    <w:rsid w:val="00F71C3C"/>
    <w:rsid w:val="00F71F69"/>
    <w:rsid w:val="00F72B72"/>
    <w:rsid w:val="00F74BB9"/>
    <w:rsid w:val="00F75582"/>
    <w:rsid w:val="00F76EFA"/>
    <w:rsid w:val="00F804BE"/>
    <w:rsid w:val="00F817CE"/>
    <w:rsid w:val="00F8456C"/>
    <w:rsid w:val="00F855E8"/>
    <w:rsid w:val="00F859D8"/>
    <w:rsid w:val="00F868F5"/>
    <w:rsid w:val="00F9056A"/>
    <w:rsid w:val="00F90F8D"/>
    <w:rsid w:val="00F92782"/>
    <w:rsid w:val="00F93AA9"/>
    <w:rsid w:val="00F9509D"/>
    <w:rsid w:val="00F96985"/>
    <w:rsid w:val="00F96F68"/>
    <w:rsid w:val="00F97838"/>
    <w:rsid w:val="00F97920"/>
    <w:rsid w:val="00FA2BB3"/>
    <w:rsid w:val="00FA2FE0"/>
    <w:rsid w:val="00FA31CC"/>
    <w:rsid w:val="00FB0195"/>
    <w:rsid w:val="00FB3258"/>
    <w:rsid w:val="00FB40CC"/>
    <w:rsid w:val="00FB43EB"/>
    <w:rsid w:val="00FB4C80"/>
    <w:rsid w:val="00FB543A"/>
    <w:rsid w:val="00FB5D36"/>
    <w:rsid w:val="00FB618C"/>
    <w:rsid w:val="00FB64B5"/>
    <w:rsid w:val="00FB6A6A"/>
    <w:rsid w:val="00FC0CCF"/>
    <w:rsid w:val="00FC238C"/>
    <w:rsid w:val="00FC2A89"/>
    <w:rsid w:val="00FC5B8A"/>
    <w:rsid w:val="00FC7429"/>
    <w:rsid w:val="00FD07F6"/>
    <w:rsid w:val="00FD1EC8"/>
    <w:rsid w:val="00FD272A"/>
    <w:rsid w:val="00FD47ED"/>
    <w:rsid w:val="00FD74DB"/>
    <w:rsid w:val="00FD7660"/>
    <w:rsid w:val="00FE02D0"/>
    <w:rsid w:val="00FE0655"/>
    <w:rsid w:val="00FE12E2"/>
    <w:rsid w:val="00FE2365"/>
    <w:rsid w:val="00FE37D7"/>
    <w:rsid w:val="00FE397A"/>
    <w:rsid w:val="00FE4C7B"/>
    <w:rsid w:val="00FE6111"/>
    <w:rsid w:val="00FE7336"/>
    <w:rsid w:val="00FE787C"/>
    <w:rsid w:val="00FF45A5"/>
    <w:rsid w:val="00FF5C01"/>
    <w:rsid w:val="00FF5C91"/>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C4D"/>
    <w:pPr>
      <w:widowControl w:val="0"/>
      <w:jc w:val="both"/>
    </w:pPr>
    <w:rPr>
      <w:rFonts w:asciiTheme="minorHAnsi" w:hAnsiTheme="minorHAnsi" w:cstheme="minorBidi"/>
      <w:kern w:val="2"/>
      <w:sz w:val="21"/>
      <w:szCs w:val="22"/>
      <w:lang w:eastAsia="zh-CN"/>
    </w:rPr>
  </w:style>
  <w:style w:type="paragraph" w:styleId="Heading1">
    <w:name w:val="heading 1"/>
    <w:next w:val="Normal"/>
    <w:link w:val="Heading1Char"/>
    <w:uiPriority w:val="99"/>
    <w:qFormat/>
    <w:rsid w:val="00AC7789"/>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tabs>
        <w:tab w:val="num" w:pos="576"/>
      </w:tabs>
      <w:spacing w:before="120"/>
      <w:ind w:left="576"/>
      <w:outlineLvl w:val="2"/>
    </w:pPr>
    <w:rPr>
      <w:sz w:val="24"/>
      <w:szCs w:val="28"/>
    </w:rPr>
  </w:style>
  <w:style w:type="paragraph" w:styleId="Heading4">
    <w:name w:val="heading 4"/>
    <w:basedOn w:val="Heading3"/>
    <w:next w:val="Normal"/>
    <w:qFormat/>
    <w:rsid w:val="00AC7789"/>
    <w:pPr>
      <w:numPr>
        <w:ilvl w:val="3"/>
      </w:numPr>
      <w:tabs>
        <w:tab w:val="num" w:pos="576"/>
      </w:tabs>
      <w:ind w:left="576"/>
      <w:outlineLvl w:val="3"/>
    </w:pPr>
    <w:rPr>
      <w:szCs w:val="24"/>
    </w:rPr>
  </w:style>
  <w:style w:type="paragraph" w:styleId="Heading5">
    <w:name w:val="heading 5"/>
    <w:basedOn w:val="Heading4"/>
    <w:next w:val="Normal"/>
    <w:qFormat/>
    <w:rsid w:val="00AC7789"/>
    <w:pPr>
      <w:numPr>
        <w:ilvl w:val="4"/>
      </w:numPr>
      <w:tabs>
        <w:tab w:val="num" w:pos="576"/>
      </w:tabs>
      <w:ind w:left="576"/>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B67C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7C4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basedOn w:val="Normal"/>
    <w:rsid w:val="00B954DD"/>
    <w:pPr>
      <w:pBdr>
        <w:bottom w:val="single" w:sz="6" w:space="1" w:color="auto"/>
      </w:pBdr>
      <w:tabs>
        <w:tab w:val="center" w:pos="4153"/>
        <w:tab w:val="right" w:pos="8306"/>
      </w:tabs>
      <w:snapToGrid w:val="0"/>
      <w:jc w:val="center"/>
    </w:pPr>
    <w:rPr>
      <w:sz w:val="18"/>
      <w:szCs w:val="18"/>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ind w:left="454" w:hanging="454"/>
    </w:pPr>
    <w:rPr>
      <w:sz w:val="16"/>
      <w:szCs w:val="16"/>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Normal"/>
    <w:semiHidden/>
    <w:rsid w:val="00B954DD"/>
    <w:pPr>
      <w:tabs>
        <w:tab w:val="center" w:pos="4153"/>
        <w:tab w:val="right" w:pos="8306"/>
      </w:tabs>
      <w:snapToGrid w:val="0"/>
      <w:jc w:val="left"/>
    </w:pPr>
    <w:rPr>
      <w:sz w:val="18"/>
      <w:szCs w:val="18"/>
    </w:rPr>
  </w:style>
  <w:style w:type="paragraph" w:customStyle="1" w:styleId="Reference">
    <w:name w:val="Reference"/>
    <w:basedOn w:val="Normal"/>
    <w:qFormat/>
    <w:rsid w:val="00AC7789"/>
    <w:pPr>
      <w:numPr>
        <w:numId w:val="2"/>
      </w:numPr>
    </w:pPr>
  </w:style>
  <w:style w:type="paragraph" w:styleId="BalloonText">
    <w:name w:val="Balloon Text"/>
    <w:basedOn w:val="Normal"/>
    <w:link w:val="BalloonTextChar"/>
    <w:uiPriority w:val="99"/>
    <w:unhideWhenUsed/>
    <w:rsid w:val="00B954DD"/>
    <w:rPr>
      <w:sz w:val="18"/>
      <w:szCs w:val="18"/>
    </w:rPr>
  </w:style>
  <w:style w:type="character" w:styleId="PageNumber">
    <w:name w:val="page number"/>
    <w:basedOn w:val="DefaultParagraphFont"/>
    <w:semiHidden/>
    <w:rsid w:val="00B954DD"/>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宋体" w:hAnsi="Times"/>
      <w:lang w:eastAsia="ja-JP"/>
    </w:rPr>
  </w:style>
  <w:style w:type="character" w:customStyle="1" w:styleId="ListParagraphChar">
    <w:name w:val="List Paragraph Char"/>
    <w:link w:val="ListParagraph"/>
    <w:uiPriority w:val="34"/>
    <w:locked/>
    <w:rsid w:val="00BF7642"/>
    <w:rPr>
      <w:rFonts w:ascii="Times" w:eastAsia="宋体"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customStyle="1" w:styleId="references">
    <w:name w:val="references"/>
    <w:rsid w:val="00720F87"/>
    <w:pPr>
      <w:numPr>
        <w:numId w:val="28"/>
      </w:numPr>
      <w:spacing w:after="50" w:line="180" w:lineRule="exact"/>
      <w:jc w:val="both"/>
    </w:pPr>
    <w:rPr>
      <w:rFonts w:ascii="Times New Roman" w:eastAsia="MS Mincho" w:hAnsi="Times New Roman"/>
      <w:noProof/>
      <w:sz w:val="16"/>
      <w:szCs w:val="16"/>
    </w:rPr>
  </w:style>
  <w:style w:type="character" w:customStyle="1" w:styleId="BalloonTextChar">
    <w:name w:val="Balloon Text Char"/>
    <w:basedOn w:val="DefaultParagraphFont"/>
    <w:link w:val="BalloonText"/>
    <w:uiPriority w:val="99"/>
    <w:rsid w:val="00B954DD"/>
    <w:rPr>
      <w:rFonts w:ascii="Times New Roman" w:eastAsia="宋体" w:hAnsi="Times New Roman"/>
      <w:kern w:val="2"/>
      <w:sz w:val="18"/>
      <w:szCs w:val="18"/>
      <w:lang w:eastAsia="zh-CN"/>
    </w:rPr>
  </w:style>
  <w:style w:type="character" w:customStyle="1" w:styleId="apple-converted-space">
    <w:name w:val="apple-converted-space"/>
    <w:basedOn w:val="DefaultParagraphFont"/>
    <w:rsid w:val="00CF1632"/>
  </w:style>
  <w:style w:type="paragraph" w:styleId="NormalWeb">
    <w:name w:val="Normal (Web)"/>
    <w:basedOn w:val="Normal"/>
    <w:uiPriority w:val="99"/>
    <w:semiHidden/>
    <w:unhideWhenUsed/>
    <w:rsid w:val="00CF1632"/>
    <w:pPr>
      <w:widowControl/>
      <w:spacing w:before="100" w:beforeAutospacing="1" w:after="100" w:afterAutospacing="1"/>
      <w:jc w:val="left"/>
    </w:pPr>
    <w:rPr>
      <w:rFonts w:ascii="宋体" w:hAnsi="宋体" w:cs="宋体"/>
      <w:kern w:val="0"/>
      <w:sz w:val="24"/>
    </w:rPr>
  </w:style>
  <w:style w:type="paragraph" w:styleId="Revision">
    <w:name w:val="Revision"/>
    <w:hidden/>
    <w:uiPriority w:val="99"/>
    <w:semiHidden/>
    <w:rsid w:val="004F1D6F"/>
    <w:rPr>
      <w:rFonts w:ascii="Times New Roman" w:eastAsia="宋体" w:hAnsi="Times New Roma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602">
      <w:bodyDiv w:val="1"/>
      <w:marLeft w:val="0"/>
      <w:marRight w:val="0"/>
      <w:marTop w:val="0"/>
      <w:marBottom w:val="0"/>
      <w:divBdr>
        <w:top w:val="none" w:sz="0" w:space="0" w:color="auto"/>
        <w:left w:val="none" w:sz="0" w:space="0" w:color="auto"/>
        <w:bottom w:val="none" w:sz="0" w:space="0" w:color="auto"/>
        <w:right w:val="none" w:sz="0" w:space="0" w:color="auto"/>
      </w:divBdr>
    </w:div>
    <w:div w:id="22101101">
      <w:bodyDiv w:val="1"/>
      <w:marLeft w:val="0"/>
      <w:marRight w:val="0"/>
      <w:marTop w:val="0"/>
      <w:marBottom w:val="0"/>
      <w:divBdr>
        <w:top w:val="none" w:sz="0" w:space="0" w:color="auto"/>
        <w:left w:val="none" w:sz="0" w:space="0" w:color="auto"/>
        <w:bottom w:val="none" w:sz="0" w:space="0" w:color="auto"/>
        <w:right w:val="none" w:sz="0" w:space="0" w:color="auto"/>
      </w:divBdr>
    </w:div>
    <w:div w:id="126823474">
      <w:bodyDiv w:val="1"/>
      <w:marLeft w:val="0"/>
      <w:marRight w:val="0"/>
      <w:marTop w:val="0"/>
      <w:marBottom w:val="0"/>
      <w:divBdr>
        <w:top w:val="none" w:sz="0" w:space="0" w:color="auto"/>
        <w:left w:val="none" w:sz="0" w:space="0" w:color="auto"/>
        <w:bottom w:val="none" w:sz="0" w:space="0" w:color="auto"/>
        <w:right w:val="none" w:sz="0" w:space="0" w:color="auto"/>
      </w:divBdr>
    </w:div>
    <w:div w:id="177282105">
      <w:bodyDiv w:val="1"/>
      <w:marLeft w:val="0"/>
      <w:marRight w:val="0"/>
      <w:marTop w:val="0"/>
      <w:marBottom w:val="0"/>
      <w:divBdr>
        <w:top w:val="none" w:sz="0" w:space="0" w:color="auto"/>
        <w:left w:val="none" w:sz="0" w:space="0" w:color="auto"/>
        <w:bottom w:val="none" w:sz="0" w:space="0" w:color="auto"/>
        <w:right w:val="none" w:sz="0" w:space="0" w:color="auto"/>
      </w:divBdr>
    </w:div>
    <w:div w:id="186255696">
      <w:bodyDiv w:val="1"/>
      <w:marLeft w:val="0"/>
      <w:marRight w:val="0"/>
      <w:marTop w:val="0"/>
      <w:marBottom w:val="0"/>
      <w:divBdr>
        <w:top w:val="none" w:sz="0" w:space="0" w:color="auto"/>
        <w:left w:val="none" w:sz="0" w:space="0" w:color="auto"/>
        <w:bottom w:val="none" w:sz="0" w:space="0" w:color="auto"/>
        <w:right w:val="none" w:sz="0" w:space="0" w:color="auto"/>
      </w:divBdr>
    </w:div>
    <w:div w:id="187376522">
      <w:bodyDiv w:val="1"/>
      <w:marLeft w:val="0"/>
      <w:marRight w:val="0"/>
      <w:marTop w:val="0"/>
      <w:marBottom w:val="0"/>
      <w:divBdr>
        <w:top w:val="none" w:sz="0" w:space="0" w:color="auto"/>
        <w:left w:val="none" w:sz="0" w:space="0" w:color="auto"/>
        <w:bottom w:val="none" w:sz="0" w:space="0" w:color="auto"/>
        <w:right w:val="none" w:sz="0" w:space="0" w:color="auto"/>
      </w:divBdr>
    </w:div>
    <w:div w:id="232929532">
      <w:bodyDiv w:val="1"/>
      <w:marLeft w:val="0"/>
      <w:marRight w:val="0"/>
      <w:marTop w:val="0"/>
      <w:marBottom w:val="0"/>
      <w:divBdr>
        <w:top w:val="none" w:sz="0" w:space="0" w:color="auto"/>
        <w:left w:val="none" w:sz="0" w:space="0" w:color="auto"/>
        <w:bottom w:val="none" w:sz="0" w:space="0" w:color="auto"/>
        <w:right w:val="none" w:sz="0" w:space="0" w:color="auto"/>
      </w:divBdr>
    </w:div>
    <w:div w:id="331185627">
      <w:bodyDiv w:val="1"/>
      <w:marLeft w:val="0"/>
      <w:marRight w:val="0"/>
      <w:marTop w:val="0"/>
      <w:marBottom w:val="0"/>
      <w:divBdr>
        <w:top w:val="none" w:sz="0" w:space="0" w:color="auto"/>
        <w:left w:val="none" w:sz="0" w:space="0" w:color="auto"/>
        <w:bottom w:val="none" w:sz="0" w:space="0" w:color="auto"/>
        <w:right w:val="none" w:sz="0" w:space="0" w:color="auto"/>
      </w:divBdr>
    </w:div>
    <w:div w:id="346373301">
      <w:bodyDiv w:val="1"/>
      <w:marLeft w:val="0"/>
      <w:marRight w:val="0"/>
      <w:marTop w:val="0"/>
      <w:marBottom w:val="0"/>
      <w:divBdr>
        <w:top w:val="none" w:sz="0" w:space="0" w:color="auto"/>
        <w:left w:val="none" w:sz="0" w:space="0" w:color="auto"/>
        <w:bottom w:val="none" w:sz="0" w:space="0" w:color="auto"/>
        <w:right w:val="none" w:sz="0" w:space="0" w:color="auto"/>
      </w:divBdr>
    </w:div>
    <w:div w:id="406999537">
      <w:bodyDiv w:val="1"/>
      <w:marLeft w:val="0"/>
      <w:marRight w:val="0"/>
      <w:marTop w:val="0"/>
      <w:marBottom w:val="0"/>
      <w:divBdr>
        <w:top w:val="none" w:sz="0" w:space="0" w:color="auto"/>
        <w:left w:val="none" w:sz="0" w:space="0" w:color="auto"/>
        <w:bottom w:val="none" w:sz="0" w:space="0" w:color="auto"/>
        <w:right w:val="none" w:sz="0" w:space="0" w:color="auto"/>
      </w:divBdr>
    </w:div>
    <w:div w:id="410853807">
      <w:bodyDiv w:val="1"/>
      <w:marLeft w:val="0"/>
      <w:marRight w:val="0"/>
      <w:marTop w:val="0"/>
      <w:marBottom w:val="0"/>
      <w:divBdr>
        <w:top w:val="none" w:sz="0" w:space="0" w:color="auto"/>
        <w:left w:val="none" w:sz="0" w:space="0" w:color="auto"/>
        <w:bottom w:val="none" w:sz="0" w:space="0" w:color="auto"/>
        <w:right w:val="none" w:sz="0" w:space="0" w:color="auto"/>
      </w:divBdr>
    </w:div>
    <w:div w:id="418674684">
      <w:bodyDiv w:val="1"/>
      <w:marLeft w:val="0"/>
      <w:marRight w:val="0"/>
      <w:marTop w:val="0"/>
      <w:marBottom w:val="0"/>
      <w:divBdr>
        <w:top w:val="none" w:sz="0" w:space="0" w:color="auto"/>
        <w:left w:val="none" w:sz="0" w:space="0" w:color="auto"/>
        <w:bottom w:val="none" w:sz="0" w:space="0" w:color="auto"/>
        <w:right w:val="none" w:sz="0" w:space="0" w:color="auto"/>
      </w:divBdr>
    </w:div>
    <w:div w:id="424766941">
      <w:bodyDiv w:val="1"/>
      <w:marLeft w:val="0"/>
      <w:marRight w:val="0"/>
      <w:marTop w:val="0"/>
      <w:marBottom w:val="0"/>
      <w:divBdr>
        <w:top w:val="none" w:sz="0" w:space="0" w:color="auto"/>
        <w:left w:val="none" w:sz="0" w:space="0" w:color="auto"/>
        <w:bottom w:val="none" w:sz="0" w:space="0" w:color="auto"/>
        <w:right w:val="none" w:sz="0" w:space="0" w:color="auto"/>
      </w:divBdr>
    </w:div>
    <w:div w:id="481505445">
      <w:bodyDiv w:val="1"/>
      <w:marLeft w:val="0"/>
      <w:marRight w:val="0"/>
      <w:marTop w:val="0"/>
      <w:marBottom w:val="0"/>
      <w:divBdr>
        <w:top w:val="none" w:sz="0" w:space="0" w:color="auto"/>
        <w:left w:val="none" w:sz="0" w:space="0" w:color="auto"/>
        <w:bottom w:val="none" w:sz="0" w:space="0" w:color="auto"/>
        <w:right w:val="none" w:sz="0" w:space="0" w:color="auto"/>
      </w:divBdr>
    </w:div>
    <w:div w:id="482359639">
      <w:bodyDiv w:val="1"/>
      <w:marLeft w:val="0"/>
      <w:marRight w:val="0"/>
      <w:marTop w:val="0"/>
      <w:marBottom w:val="0"/>
      <w:divBdr>
        <w:top w:val="none" w:sz="0" w:space="0" w:color="auto"/>
        <w:left w:val="none" w:sz="0" w:space="0" w:color="auto"/>
        <w:bottom w:val="none" w:sz="0" w:space="0" w:color="auto"/>
        <w:right w:val="none" w:sz="0" w:space="0" w:color="auto"/>
      </w:divBdr>
    </w:div>
    <w:div w:id="514199215">
      <w:bodyDiv w:val="1"/>
      <w:marLeft w:val="0"/>
      <w:marRight w:val="0"/>
      <w:marTop w:val="0"/>
      <w:marBottom w:val="0"/>
      <w:divBdr>
        <w:top w:val="none" w:sz="0" w:space="0" w:color="auto"/>
        <w:left w:val="none" w:sz="0" w:space="0" w:color="auto"/>
        <w:bottom w:val="none" w:sz="0" w:space="0" w:color="auto"/>
        <w:right w:val="none" w:sz="0" w:space="0" w:color="auto"/>
      </w:divBdr>
    </w:div>
    <w:div w:id="561797580">
      <w:bodyDiv w:val="1"/>
      <w:marLeft w:val="0"/>
      <w:marRight w:val="0"/>
      <w:marTop w:val="0"/>
      <w:marBottom w:val="0"/>
      <w:divBdr>
        <w:top w:val="none" w:sz="0" w:space="0" w:color="auto"/>
        <w:left w:val="none" w:sz="0" w:space="0" w:color="auto"/>
        <w:bottom w:val="none" w:sz="0" w:space="0" w:color="auto"/>
        <w:right w:val="none" w:sz="0" w:space="0" w:color="auto"/>
      </w:divBdr>
    </w:div>
    <w:div w:id="619145936">
      <w:bodyDiv w:val="1"/>
      <w:marLeft w:val="0"/>
      <w:marRight w:val="0"/>
      <w:marTop w:val="0"/>
      <w:marBottom w:val="0"/>
      <w:divBdr>
        <w:top w:val="none" w:sz="0" w:space="0" w:color="auto"/>
        <w:left w:val="none" w:sz="0" w:space="0" w:color="auto"/>
        <w:bottom w:val="none" w:sz="0" w:space="0" w:color="auto"/>
        <w:right w:val="none" w:sz="0" w:space="0" w:color="auto"/>
      </w:divBdr>
    </w:div>
    <w:div w:id="653291445">
      <w:bodyDiv w:val="1"/>
      <w:marLeft w:val="0"/>
      <w:marRight w:val="0"/>
      <w:marTop w:val="0"/>
      <w:marBottom w:val="0"/>
      <w:divBdr>
        <w:top w:val="none" w:sz="0" w:space="0" w:color="auto"/>
        <w:left w:val="none" w:sz="0" w:space="0" w:color="auto"/>
        <w:bottom w:val="none" w:sz="0" w:space="0" w:color="auto"/>
        <w:right w:val="none" w:sz="0" w:space="0" w:color="auto"/>
      </w:divBdr>
    </w:div>
    <w:div w:id="724255977">
      <w:bodyDiv w:val="1"/>
      <w:marLeft w:val="0"/>
      <w:marRight w:val="0"/>
      <w:marTop w:val="0"/>
      <w:marBottom w:val="0"/>
      <w:divBdr>
        <w:top w:val="none" w:sz="0" w:space="0" w:color="auto"/>
        <w:left w:val="none" w:sz="0" w:space="0" w:color="auto"/>
        <w:bottom w:val="none" w:sz="0" w:space="0" w:color="auto"/>
        <w:right w:val="none" w:sz="0" w:space="0" w:color="auto"/>
      </w:divBdr>
    </w:div>
    <w:div w:id="727267758">
      <w:bodyDiv w:val="1"/>
      <w:marLeft w:val="0"/>
      <w:marRight w:val="0"/>
      <w:marTop w:val="0"/>
      <w:marBottom w:val="0"/>
      <w:divBdr>
        <w:top w:val="none" w:sz="0" w:space="0" w:color="auto"/>
        <w:left w:val="none" w:sz="0" w:space="0" w:color="auto"/>
        <w:bottom w:val="none" w:sz="0" w:space="0" w:color="auto"/>
        <w:right w:val="none" w:sz="0" w:space="0" w:color="auto"/>
      </w:divBdr>
    </w:div>
    <w:div w:id="746536587">
      <w:bodyDiv w:val="1"/>
      <w:marLeft w:val="0"/>
      <w:marRight w:val="0"/>
      <w:marTop w:val="0"/>
      <w:marBottom w:val="0"/>
      <w:divBdr>
        <w:top w:val="none" w:sz="0" w:space="0" w:color="auto"/>
        <w:left w:val="none" w:sz="0" w:space="0" w:color="auto"/>
        <w:bottom w:val="none" w:sz="0" w:space="0" w:color="auto"/>
        <w:right w:val="none" w:sz="0" w:space="0" w:color="auto"/>
      </w:divBdr>
    </w:div>
    <w:div w:id="809056448">
      <w:bodyDiv w:val="1"/>
      <w:marLeft w:val="0"/>
      <w:marRight w:val="0"/>
      <w:marTop w:val="0"/>
      <w:marBottom w:val="0"/>
      <w:divBdr>
        <w:top w:val="none" w:sz="0" w:space="0" w:color="auto"/>
        <w:left w:val="none" w:sz="0" w:space="0" w:color="auto"/>
        <w:bottom w:val="none" w:sz="0" w:space="0" w:color="auto"/>
        <w:right w:val="none" w:sz="0" w:space="0" w:color="auto"/>
      </w:divBdr>
    </w:div>
    <w:div w:id="829372790">
      <w:bodyDiv w:val="1"/>
      <w:marLeft w:val="0"/>
      <w:marRight w:val="0"/>
      <w:marTop w:val="0"/>
      <w:marBottom w:val="0"/>
      <w:divBdr>
        <w:top w:val="none" w:sz="0" w:space="0" w:color="auto"/>
        <w:left w:val="none" w:sz="0" w:space="0" w:color="auto"/>
        <w:bottom w:val="none" w:sz="0" w:space="0" w:color="auto"/>
        <w:right w:val="none" w:sz="0" w:space="0" w:color="auto"/>
      </w:divBdr>
    </w:div>
    <w:div w:id="855113737">
      <w:bodyDiv w:val="1"/>
      <w:marLeft w:val="0"/>
      <w:marRight w:val="0"/>
      <w:marTop w:val="0"/>
      <w:marBottom w:val="0"/>
      <w:divBdr>
        <w:top w:val="none" w:sz="0" w:space="0" w:color="auto"/>
        <w:left w:val="none" w:sz="0" w:space="0" w:color="auto"/>
        <w:bottom w:val="none" w:sz="0" w:space="0" w:color="auto"/>
        <w:right w:val="none" w:sz="0" w:space="0" w:color="auto"/>
      </w:divBdr>
    </w:div>
    <w:div w:id="859515704">
      <w:bodyDiv w:val="1"/>
      <w:marLeft w:val="0"/>
      <w:marRight w:val="0"/>
      <w:marTop w:val="0"/>
      <w:marBottom w:val="0"/>
      <w:divBdr>
        <w:top w:val="none" w:sz="0" w:space="0" w:color="auto"/>
        <w:left w:val="none" w:sz="0" w:space="0" w:color="auto"/>
        <w:bottom w:val="none" w:sz="0" w:space="0" w:color="auto"/>
        <w:right w:val="none" w:sz="0" w:space="0" w:color="auto"/>
      </w:divBdr>
    </w:div>
    <w:div w:id="875435014">
      <w:bodyDiv w:val="1"/>
      <w:marLeft w:val="0"/>
      <w:marRight w:val="0"/>
      <w:marTop w:val="0"/>
      <w:marBottom w:val="0"/>
      <w:divBdr>
        <w:top w:val="none" w:sz="0" w:space="0" w:color="auto"/>
        <w:left w:val="none" w:sz="0" w:space="0" w:color="auto"/>
        <w:bottom w:val="none" w:sz="0" w:space="0" w:color="auto"/>
        <w:right w:val="none" w:sz="0" w:space="0" w:color="auto"/>
      </w:divBdr>
    </w:div>
    <w:div w:id="911548590">
      <w:bodyDiv w:val="1"/>
      <w:marLeft w:val="0"/>
      <w:marRight w:val="0"/>
      <w:marTop w:val="0"/>
      <w:marBottom w:val="0"/>
      <w:divBdr>
        <w:top w:val="none" w:sz="0" w:space="0" w:color="auto"/>
        <w:left w:val="none" w:sz="0" w:space="0" w:color="auto"/>
        <w:bottom w:val="none" w:sz="0" w:space="0" w:color="auto"/>
        <w:right w:val="none" w:sz="0" w:space="0" w:color="auto"/>
      </w:divBdr>
    </w:div>
    <w:div w:id="919174133">
      <w:bodyDiv w:val="1"/>
      <w:marLeft w:val="0"/>
      <w:marRight w:val="0"/>
      <w:marTop w:val="0"/>
      <w:marBottom w:val="0"/>
      <w:divBdr>
        <w:top w:val="none" w:sz="0" w:space="0" w:color="auto"/>
        <w:left w:val="none" w:sz="0" w:space="0" w:color="auto"/>
        <w:bottom w:val="none" w:sz="0" w:space="0" w:color="auto"/>
        <w:right w:val="none" w:sz="0" w:space="0" w:color="auto"/>
      </w:divBdr>
    </w:div>
    <w:div w:id="1161579325">
      <w:bodyDiv w:val="1"/>
      <w:marLeft w:val="0"/>
      <w:marRight w:val="0"/>
      <w:marTop w:val="0"/>
      <w:marBottom w:val="0"/>
      <w:divBdr>
        <w:top w:val="none" w:sz="0" w:space="0" w:color="auto"/>
        <w:left w:val="none" w:sz="0" w:space="0" w:color="auto"/>
        <w:bottom w:val="none" w:sz="0" w:space="0" w:color="auto"/>
        <w:right w:val="none" w:sz="0" w:space="0" w:color="auto"/>
      </w:divBdr>
    </w:div>
    <w:div w:id="1184324292">
      <w:bodyDiv w:val="1"/>
      <w:marLeft w:val="0"/>
      <w:marRight w:val="0"/>
      <w:marTop w:val="0"/>
      <w:marBottom w:val="0"/>
      <w:divBdr>
        <w:top w:val="none" w:sz="0" w:space="0" w:color="auto"/>
        <w:left w:val="none" w:sz="0" w:space="0" w:color="auto"/>
        <w:bottom w:val="none" w:sz="0" w:space="0" w:color="auto"/>
        <w:right w:val="none" w:sz="0" w:space="0" w:color="auto"/>
      </w:divBdr>
    </w:div>
    <w:div w:id="1385062135">
      <w:bodyDiv w:val="1"/>
      <w:marLeft w:val="0"/>
      <w:marRight w:val="0"/>
      <w:marTop w:val="0"/>
      <w:marBottom w:val="0"/>
      <w:divBdr>
        <w:top w:val="none" w:sz="0" w:space="0" w:color="auto"/>
        <w:left w:val="none" w:sz="0" w:space="0" w:color="auto"/>
        <w:bottom w:val="none" w:sz="0" w:space="0" w:color="auto"/>
        <w:right w:val="none" w:sz="0" w:space="0" w:color="auto"/>
      </w:divBdr>
    </w:div>
    <w:div w:id="1454205592">
      <w:bodyDiv w:val="1"/>
      <w:marLeft w:val="0"/>
      <w:marRight w:val="0"/>
      <w:marTop w:val="0"/>
      <w:marBottom w:val="0"/>
      <w:divBdr>
        <w:top w:val="none" w:sz="0" w:space="0" w:color="auto"/>
        <w:left w:val="none" w:sz="0" w:space="0" w:color="auto"/>
        <w:bottom w:val="none" w:sz="0" w:space="0" w:color="auto"/>
        <w:right w:val="none" w:sz="0" w:space="0" w:color="auto"/>
      </w:divBdr>
    </w:div>
    <w:div w:id="1501432553">
      <w:bodyDiv w:val="1"/>
      <w:marLeft w:val="0"/>
      <w:marRight w:val="0"/>
      <w:marTop w:val="0"/>
      <w:marBottom w:val="0"/>
      <w:divBdr>
        <w:top w:val="none" w:sz="0" w:space="0" w:color="auto"/>
        <w:left w:val="none" w:sz="0" w:space="0" w:color="auto"/>
        <w:bottom w:val="none" w:sz="0" w:space="0" w:color="auto"/>
        <w:right w:val="none" w:sz="0" w:space="0" w:color="auto"/>
      </w:divBdr>
    </w:div>
    <w:div w:id="1550459891">
      <w:bodyDiv w:val="1"/>
      <w:marLeft w:val="0"/>
      <w:marRight w:val="0"/>
      <w:marTop w:val="0"/>
      <w:marBottom w:val="0"/>
      <w:divBdr>
        <w:top w:val="none" w:sz="0" w:space="0" w:color="auto"/>
        <w:left w:val="none" w:sz="0" w:space="0" w:color="auto"/>
        <w:bottom w:val="none" w:sz="0" w:space="0" w:color="auto"/>
        <w:right w:val="none" w:sz="0" w:space="0" w:color="auto"/>
      </w:divBdr>
    </w:div>
    <w:div w:id="1577089194">
      <w:bodyDiv w:val="1"/>
      <w:marLeft w:val="0"/>
      <w:marRight w:val="0"/>
      <w:marTop w:val="0"/>
      <w:marBottom w:val="0"/>
      <w:divBdr>
        <w:top w:val="none" w:sz="0" w:space="0" w:color="auto"/>
        <w:left w:val="none" w:sz="0" w:space="0" w:color="auto"/>
        <w:bottom w:val="none" w:sz="0" w:space="0" w:color="auto"/>
        <w:right w:val="none" w:sz="0" w:space="0" w:color="auto"/>
      </w:divBdr>
    </w:div>
    <w:div w:id="1656452454">
      <w:bodyDiv w:val="1"/>
      <w:marLeft w:val="0"/>
      <w:marRight w:val="0"/>
      <w:marTop w:val="0"/>
      <w:marBottom w:val="0"/>
      <w:divBdr>
        <w:top w:val="none" w:sz="0" w:space="0" w:color="auto"/>
        <w:left w:val="none" w:sz="0" w:space="0" w:color="auto"/>
        <w:bottom w:val="none" w:sz="0" w:space="0" w:color="auto"/>
        <w:right w:val="none" w:sz="0" w:space="0" w:color="auto"/>
      </w:divBdr>
    </w:div>
    <w:div w:id="1675382211">
      <w:bodyDiv w:val="1"/>
      <w:marLeft w:val="0"/>
      <w:marRight w:val="0"/>
      <w:marTop w:val="0"/>
      <w:marBottom w:val="0"/>
      <w:divBdr>
        <w:top w:val="none" w:sz="0" w:space="0" w:color="auto"/>
        <w:left w:val="none" w:sz="0" w:space="0" w:color="auto"/>
        <w:bottom w:val="none" w:sz="0" w:space="0" w:color="auto"/>
        <w:right w:val="none" w:sz="0" w:space="0" w:color="auto"/>
      </w:divBdr>
    </w:div>
    <w:div w:id="1881629487">
      <w:bodyDiv w:val="1"/>
      <w:marLeft w:val="0"/>
      <w:marRight w:val="0"/>
      <w:marTop w:val="0"/>
      <w:marBottom w:val="0"/>
      <w:divBdr>
        <w:top w:val="none" w:sz="0" w:space="0" w:color="auto"/>
        <w:left w:val="none" w:sz="0" w:space="0" w:color="auto"/>
        <w:bottom w:val="none" w:sz="0" w:space="0" w:color="auto"/>
        <w:right w:val="none" w:sz="0" w:space="0" w:color="auto"/>
      </w:divBdr>
    </w:div>
    <w:div w:id="2012483120">
      <w:bodyDiv w:val="1"/>
      <w:marLeft w:val="0"/>
      <w:marRight w:val="0"/>
      <w:marTop w:val="0"/>
      <w:marBottom w:val="0"/>
      <w:divBdr>
        <w:top w:val="none" w:sz="0" w:space="0" w:color="auto"/>
        <w:left w:val="none" w:sz="0" w:space="0" w:color="auto"/>
        <w:bottom w:val="none" w:sz="0" w:space="0" w:color="auto"/>
        <w:right w:val="none" w:sz="0" w:space="0" w:color="auto"/>
      </w:divBdr>
    </w:div>
    <w:div w:id="2014797520">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 w:id="2039350259">
      <w:bodyDiv w:val="1"/>
      <w:marLeft w:val="0"/>
      <w:marRight w:val="0"/>
      <w:marTop w:val="0"/>
      <w:marBottom w:val="0"/>
      <w:divBdr>
        <w:top w:val="none" w:sz="0" w:space="0" w:color="auto"/>
        <w:left w:val="none" w:sz="0" w:space="0" w:color="auto"/>
        <w:bottom w:val="none" w:sz="0" w:space="0" w:color="auto"/>
        <w:right w:val="none" w:sz="0" w:space="0" w:color="auto"/>
      </w:divBdr>
    </w:div>
    <w:div w:id="20879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DDBA9-6ADF-411A-A416-177D4F6AE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2017-11-17T23:48:00Z</dcterms:created>
  <dcterms:modified xsi:type="dcterms:W3CDTF">2018-04-06T07:34:00Z</dcterms:modified>
</cp:coreProperties>
</file>